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E3E94D" w14:textId="77777777" w:rsidR="00445DCE" w:rsidRDefault="00A32853" w:rsidP="00445DCE">
      <w:pPr>
        <w:rPr>
          <w:rFonts w:cstheme="minorHAnsi"/>
          <w:b/>
          <w:bCs/>
          <w:i/>
          <w:iCs/>
          <w:color w:val="D20A10"/>
          <w:sz w:val="36"/>
          <w:szCs w:val="36"/>
        </w:rPr>
      </w:pPr>
      <w:r>
        <w:rPr>
          <w:rFonts w:ascii="Calibri" w:hAnsi="Calibri" w:cs="Calibri"/>
          <w:b/>
          <w:bCs/>
          <w:iCs/>
          <w:color w:val="C00000"/>
          <w:sz w:val="36"/>
          <w:szCs w:val="36"/>
          <w:lang w:val="fr-FR"/>
        </w:rPr>
        <w:t>Solution monolithique au service de l’histoire</w:t>
      </w:r>
      <w:r>
        <w:rPr>
          <w:rFonts w:ascii="Calibri" w:hAnsi="Calibri" w:cs="Calibri"/>
          <w:iCs/>
          <w:color w:val="C00000"/>
          <w:sz w:val="36"/>
          <w:szCs w:val="36"/>
          <w:lang w:val="fr-FR"/>
        </w:rPr>
        <w:br/>
      </w:r>
      <w:r>
        <w:rPr>
          <w:rFonts w:ascii="Calibri" w:hAnsi="Calibri" w:cs="Calibri"/>
          <w:iCs/>
          <w:sz w:val="28"/>
          <w:szCs w:val="28"/>
          <w:lang w:val="fr-FR"/>
        </w:rPr>
        <w:t>Richard Brink a fourni un système d’évacuation adapté aux charges lourdes pour une ancienne place industrielle</w:t>
      </w:r>
    </w:p>
    <w:p w14:paraId="517A066A" w14:textId="32EF57D7" w:rsidR="00480B26" w:rsidRPr="00445DCE" w:rsidRDefault="00A32853" w:rsidP="00445DCE">
      <w:pPr>
        <w:rPr>
          <w:rFonts w:cstheme="minorHAnsi"/>
          <w:b/>
          <w:bCs/>
          <w:i/>
          <w:iCs/>
          <w:color w:val="D20A10"/>
          <w:sz w:val="36"/>
          <w:szCs w:val="36"/>
        </w:rPr>
      </w:pPr>
      <w:r>
        <w:rPr>
          <w:rFonts w:ascii="Calibri" w:hAnsi="Calibri" w:cs="Calibri"/>
          <w:bCs/>
          <w:sz w:val="24"/>
          <w:szCs w:val="24"/>
          <w:lang w:val="fr-FR"/>
        </w:rPr>
        <w:br/>
      </w:r>
      <w:r w:rsidRPr="009427C6">
        <w:rPr>
          <w:rFonts w:ascii="Calibri" w:hAnsi="Calibri" w:cs="Calibri"/>
          <w:bCs/>
          <w:sz w:val="24"/>
          <w:szCs w:val="24"/>
          <w:lang w:val="fr-FR"/>
        </w:rPr>
        <w:t>Zevenaar, Pays-Bas, le 1</w:t>
      </w:r>
      <w:r w:rsidR="009427C6" w:rsidRPr="009427C6">
        <w:rPr>
          <w:rFonts w:ascii="Calibri" w:hAnsi="Calibri" w:cs="Calibri"/>
          <w:bCs/>
          <w:sz w:val="24"/>
          <w:szCs w:val="24"/>
          <w:lang w:val="fr-FR"/>
        </w:rPr>
        <w:t>7</w:t>
      </w:r>
      <w:r w:rsidRPr="009427C6">
        <w:rPr>
          <w:rFonts w:ascii="Calibri" w:hAnsi="Calibri" w:cs="Calibri"/>
          <w:bCs/>
          <w:sz w:val="24"/>
          <w:szCs w:val="24"/>
          <w:lang w:val="fr-FR"/>
        </w:rPr>
        <w:t>/0</w:t>
      </w:r>
      <w:r w:rsidR="009427C6" w:rsidRPr="009427C6">
        <w:rPr>
          <w:rFonts w:ascii="Calibri" w:hAnsi="Calibri" w:cs="Calibri"/>
          <w:bCs/>
          <w:sz w:val="24"/>
          <w:szCs w:val="24"/>
          <w:lang w:val="fr-FR"/>
        </w:rPr>
        <w:t>8</w:t>
      </w:r>
      <w:r w:rsidRPr="009427C6">
        <w:rPr>
          <w:rFonts w:ascii="Calibri" w:hAnsi="Calibri" w:cs="Calibri"/>
          <w:bCs/>
          <w:sz w:val="24"/>
          <w:szCs w:val="24"/>
          <w:lang w:val="fr-FR"/>
        </w:rPr>
        <w:t>/2026 :</w:t>
      </w:r>
    </w:p>
    <w:p w14:paraId="5154E95F" w14:textId="3FA2F973" w:rsidR="00D32683" w:rsidRDefault="00A32853" w:rsidP="00D32683">
      <w:pPr>
        <w:spacing w:line="360" w:lineRule="auto"/>
        <w:rPr>
          <w:rFonts w:asciiTheme="minorHAnsi" w:hAnsiTheme="minorHAnsi" w:cstheme="minorHAnsi"/>
          <w:b/>
          <w:bCs/>
          <w:sz w:val="24"/>
          <w:szCs w:val="24"/>
        </w:rPr>
      </w:pPr>
      <w:r>
        <w:rPr>
          <w:rFonts w:ascii="Calibri" w:hAnsi="Calibri" w:cs="Calibri"/>
          <w:b/>
          <w:bCs/>
          <w:sz w:val="24"/>
          <w:szCs w:val="24"/>
          <w:lang w:val="fr-FR"/>
        </w:rPr>
        <w:t xml:space="preserve">Un ancien site industriel de transformation du tabac est devenu espace public alliant aujourd’hui culture, administration et rencontres. La ville néerlandaise de Zevenaar a entièrement réaménagé et réaffecté la place </w:t>
      </w:r>
      <w:r w:rsidRPr="00FA7F53">
        <w:rPr>
          <w:rFonts w:ascii="Calibri" w:hAnsi="Calibri" w:cs="Calibri"/>
          <w:b/>
          <w:bCs/>
          <w:i/>
          <w:iCs/>
          <w:sz w:val="24"/>
          <w:szCs w:val="24"/>
          <w:lang w:val="fr-FR"/>
        </w:rPr>
        <w:t>Melangeursplein</w:t>
      </w:r>
      <w:r>
        <w:rPr>
          <w:rFonts w:ascii="Calibri" w:hAnsi="Calibri" w:cs="Calibri"/>
          <w:b/>
          <w:bCs/>
          <w:sz w:val="24"/>
          <w:szCs w:val="24"/>
          <w:lang w:val="fr-FR"/>
        </w:rPr>
        <w:t>, autrefois le parvis de son usine de cigarettes. Des espaces verts invitant à la détente, des chemins piétonniers lumineux et de vastes zones pavées en caractérisent dorénavant l’aspect général. La ligne d’évacuation des eaux dans les surfaces stabilisées et les voies carrossables a notamment été réalisée avec le caniveau en béton polymère pour charges lourdes « Mono-Fortis » de la société Richard Brink.</w:t>
      </w:r>
    </w:p>
    <w:p w14:paraId="4189CBAF" w14:textId="7AA08787" w:rsidR="00D32683" w:rsidRPr="00D32683" w:rsidRDefault="00A32853" w:rsidP="00D32683">
      <w:pPr>
        <w:spacing w:line="360" w:lineRule="auto"/>
        <w:rPr>
          <w:rFonts w:asciiTheme="minorHAnsi" w:hAnsiTheme="minorHAnsi" w:cstheme="minorHAnsi"/>
          <w:b/>
          <w:bCs/>
          <w:sz w:val="24"/>
          <w:szCs w:val="24"/>
        </w:rPr>
      </w:pPr>
      <w:r>
        <w:rPr>
          <w:rFonts w:ascii="Calibri" w:hAnsi="Calibri" w:cs="Calibri"/>
          <w:sz w:val="24"/>
          <w:szCs w:val="24"/>
          <w:lang w:val="fr-FR"/>
        </w:rPr>
        <w:t>L’histoire du site remonte à l’année 1920. La marque « Turmac » est un dérivé d</w:t>
      </w:r>
      <w:r w:rsidR="00FA7F53">
        <w:rPr>
          <w:rFonts w:ascii="Calibri" w:hAnsi="Calibri" w:cs="Calibri"/>
          <w:sz w:val="24"/>
          <w:szCs w:val="24"/>
          <w:lang w:val="fr-FR"/>
        </w:rPr>
        <w:t>u</w:t>
      </w:r>
      <w:r>
        <w:rPr>
          <w:rFonts w:ascii="Calibri" w:hAnsi="Calibri" w:cs="Calibri"/>
          <w:sz w:val="24"/>
          <w:szCs w:val="24"/>
          <w:lang w:val="fr-FR"/>
        </w:rPr>
        <w:t xml:space="preserve"> nom des deux pays d’origine du tabac alors transformé ici : la Turquie et la Macédoine. Après l’arrêt de la production de cigarettes en 2008, le complexe historique a été réaménagé pour devenir un site culturel et administratif ouvert au public. Le nom de </w:t>
      </w:r>
      <w:r w:rsidRPr="00FA7F53">
        <w:rPr>
          <w:rFonts w:ascii="Calibri" w:hAnsi="Calibri" w:cs="Calibri"/>
          <w:i/>
          <w:iCs/>
          <w:sz w:val="24"/>
          <w:szCs w:val="24"/>
          <w:lang w:val="fr-FR"/>
        </w:rPr>
        <w:t>Melangeursplein</w:t>
      </w:r>
      <w:r>
        <w:rPr>
          <w:rFonts w:ascii="Calibri" w:hAnsi="Calibri" w:cs="Calibri"/>
          <w:sz w:val="24"/>
          <w:szCs w:val="24"/>
          <w:lang w:val="fr-FR"/>
        </w:rPr>
        <w:t xml:space="preserve"> évoque, lui-même, le passé industriel : on appelait « melangeur » l’ouvrier chargé d’assembler différentes variétés de tabac pour obtenir des mélanges spécifiques.</w:t>
      </w:r>
    </w:p>
    <w:p w14:paraId="5E57E12C" w14:textId="77777777" w:rsidR="00D32683" w:rsidRPr="00D32683" w:rsidRDefault="00A32853" w:rsidP="00D32683">
      <w:pPr>
        <w:spacing w:line="360" w:lineRule="auto"/>
        <w:rPr>
          <w:rFonts w:asciiTheme="minorHAnsi" w:hAnsiTheme="minorHAnsi" w:cstheme="minorHAnsi"/>
          <w:sz w:val="24"/>
          <w:szCs w:val="24"/>
        </w:rPr>
      </w:pPr>
      <w:r>
        <w:rPr>
          <w:rFonts w:ascii="Calibri" w:hAnsi="Calibri" w:cs="Calibri"/>
          <w:sz w:val="24"/>
          <w:szCs w:val="24"/>
          <w:lang w:val="fr-FR"/>
        </w:rPr>
        <w:t xml:space="preserve">Aujourd’hui, cette place forme un carrefour entre la mairie, la </w:t>
      </w:r>
      <w:r>
        <w:rPr>
          <w:rFonts w:ascii="Calibri" w:hAnsi="Calibri" w:cs="Calibri"/>
          <w:i/>
          <w:iCs/>
          <w:sz w:val="24"/>
          <w:szCs w:val="24"/>
          <w:lang w:val="fr-FR"/>
        </w:rPr>
        <w:t>Turmac Cultuurfabriek</w:t>
      </w:r>
      <w:r>
        <w:rPr>
          <w:rFonts w:ascii="Calibri" w:hAnsi="Calibri" w:cs="Calibri"/>
          <w:sz w:val="24"/>
          <w:szCs w:val="24"/>
          <w:lang w:val="fr-FR"/>
        </w:rPr>
        <w:t>, le centre-ville et la gare. Trois vastes parterres, des bancs et des allées rectilignes créent un nouvel espace qui a fait le choix de l’ouverture. Le système d’évacuation des eaux s’intègre parfaitement dans les surfaces stabilisées. S’il est techniquement indispensable, il sait aussi se faire discret dans l’esthétique de l’ensemble.</w:t>
      </w:r>
    </w:p>
    <w:p w14:paraId="6C6644B3" w14:textId="77777777" w:rsidR="00D32683" w:rsidRDefault="00D32683" w:rsidP="00D32683">
      <w:pPr>
        <w:spacing w:line="360" w:lineRule="auto"/>
        <w:rPr>
          <w:rFonts w:asciiTheme="minorHAnsi" w:hAnsiTheme="minorHAnsi" w:cstheme="minorHAnsi"/>
          <w:b/>
          <w:bCs/>
          <w:color w:val="C00000"/>
          <w:sz w:val="24"/>
          <w:szCs w:val="24"/>
        </w:rPr>
      </w:pPr>
    </w:p>
    <w:p w14:paraId="2A668090" w14:textId="77777777" w:rsidR="00D32683" w:rsidRPr="00D32683" w:rsidRDefault="00A32853" w:rsidP="00D32683">
      <w:pPr>
        <w:spacing w:line="360" w:lineRule="auto"/>
        <w:rPr>
          <w:rFonts w:asciiTheme="minorHAnsi" w:hAnsiTheme="minorHAnsi" w:cstheme="minorHAnsi"/>
          <w:b/>
          <w:color w:val="C00000"/>
          <w:sz w:val="24"/>
          <w:szCs w:val="24"/>
        </w:rPr>
      </w:pPr>
      <w:r>
        <w:rPr>
          <w:rFonts w:ascii="Calibri" w:hAnsi="Calibri" w:cs="Calibri"/>
          <w:b/>
          <w:bCs/>
          <w:color w:val="C00000"/>
          <w:sz w:val="24"/>
          <w:szCs w:val="24"/>
          <w:lang w:val="fr-FR"/>
        </w:rPr>
        <w:lastRenderedPageBreak/>
        <w:t>Une ligne droite pour relier les espaces</w:t>
      </w:r>
    </w:p>
    <w:p w14:paraId="395EDFC4" w14:textId="4185CA20" w:rsidR="00D32683" w:rsidRPr="00D32683" w:rsidRDefault="00A32853" w:rsidP="00D32683">
      <w:pPr>
        <w:spacing w:line="360" w:lineRule="auto"/>
        <w:rPr>
          <w:rFonts w:asciiTheme="minorHAnsi" w:hAnsiTheme="minorHAnsi" w:cstheme="minorHAnsi"/>
          <w:sz w:val="24"/>
          <w:szCs w:val="24"/>
        </w:rPr>
      </w:pPr>
      <w:r>
        <w:rPr>
          <w:rFonts w:ascii="Calibri" w:hAnsi="Calibri" w:cs="Calibri"/>
          <w:sz w:val="24"/>
          <w:szCs w:val="24"/>
          <w:lang w:val="fr-FR"/>
        </w:rPr>
        <w:t>Le caniveau « Mono-Fortis » de la société Richard Brink traverse la place en formant une longue ligne droite. Il souligne les transitions entre les surfaces pavées en rouge</w:t>
      </w:r>
      <w:r w:rsidR="007F4CE4">
        <w:rPr>
          <w:rFonts w:ascii="Calibri" w:hAnsi="Calibri" w:cs="Calibri"/>
          <w:sz w:val="24"/>
          <w:szCs w:val="24"/>
          <w:lang w:val="fr-FR"/>
        </w:rPr>
        <w:t xml:space="preserve"> </w:t>
      </w:r>
      <w:r>
        <w:rPr>
          <w:rFonts w:ascii="Calibri" w:hAnsi="Calibri" w:cs="Calibri"/>
          <w:sz w:val="24"/>
          <w:szCs w:val="24"/>
          <w:lang w:val="fr-FR"/>
        </w:rPr>
        <w:t>brun et les zones plus claires réservées au passage des piétons et à la détente. D’aspect sombre, ce caniveau reste visible, mais son homogénéité lui permet de s’intégrer avec élégance dans la structure rectiligne de l’ensemble.</w:t>
      </w:r>
    </w:p>
    <w:p w14:paraId="07BB38AD" w14:textId="77777777" w:rsidR="00D32683" w:rsidRPr="00D32683" w:rsidRDefault="00A32853" w:rsidP="00D32683">
      <w:pPr>
        <w:spacing w:line="360" w:lineRule="auto"/>
        <w:rPr>
          <w:rFonts w:asciiTheme="minorHAnsi" w:hAnsiTheme="minorHAnsi" w:cstheme="minorHAnsi"/>
          <w:sz w:val="24"/>
          <w:szCs w:val="24"/>
        </w:rPr>
      </w:pPr>
      <w:r>
        <w:rPr>
          <w:rFonts w:ascii="Calibri" w:hAnsi="Calibri" w:cs="Calibri"/>
          <w:sz w:val="24"/>
          <w:szCs w:val="24"/>
          <w:lang w:val="fr-FR"/>
        </w:rPr>
        <w:t>En tout, 66 éléments ont été posés. D’un mètre de long chacun, ils affichent un diamètre nominal DN150, une largeur de 206 millimètres et une hauteur de 250 millimètres. Rentrant dans la classe de résistance E 600, le système est conçu pour supporter les sollicitations élevées auxquelles sont soumises les surfaces carrossables. Il répond ainsi parfaitement au cahier des charges du site.</w:t>
      </w:r>
    </w:p>
    <w:p w14:paraId="3479E97D" w14:textId="77777777" w:rsidR="00D32683" w:rsidRDefault="00A32853" w:rsidP="00CA0068">
      <w:pPr>
        <w:spacing w:line="360" w:lineRule="auto"/>
        <w:rPr>
          <w:rFonts w:asciiTheme="minorHAnsi" w:hAnsiTheme="minorHAnsi" w:cstheme="minorHAnsi"/>
          <w:b/>
          <w:color w:val="C00000"/>
          <w:sz w:val="24"/>
          <w:szCs w:val="24"/>
        </w:rPr>
      </w:pPr>
      <w:r>
        <w:rPr>
          <w:rFonts w:ascii="Calibri" w:hAnsi="Calibri" w:cs="Calibri"/>
          <w:b/>
          <w:bCs/>
          <w:color w:val="C00000"/>
          <w:sz w:val="24"/>
          <w:szCs w:val="24"/>
          <w:lang w:val="fr-FR"/>
        </w:rPr>
        <w:t>Corps de caniveau et grille formant un seul élément</w:t>
      </w:r>
    </w:p>
    <w:p w14:paraId="43FF336E" w14:textId="3FE00CDB" w:rsidR="00D32683" w:rsidRPr="00D32683" w:rsidRDefault="00A32853" w:rsidP="00D32683">
      <w:pPr>
        <w:spacing w:line="360" w:lineRule="auto"/>
        <w:rPr>
          <w:rFonts w:asciiTheme="minorHAnsi" w:hAnsiTheme="minorHAnsi" w:cstheme="minorHAnsi"/>
          <w:sz w:val="24"/>
          <w:szCs w:val="24"/>
        </w:rPr>
      </w:pPr>
      <w:r>
        <w:rPr>
          <w:rFonts w:ascii="Calibri" w:hAnsi="Calibri" w:cs="Calibri"/>
          <w:sz w:val="24"/>
          <w:szCs w:val="24"/>
          <w:lang w:val="fr-FR"/>
        </w:rPr>
        <w:t>La caractéristique centrale de « Mono-Fortis » réside dans s</w:t>
      </w:r>
      <w:r w:rsidR="007F4CE4">
        <w:rPr>
          <w:rFonts w:ascii="Calibri" w:hAnsi="Calibri" w:cs="Calibri"/>
          <w:sz w:val="24"/>
          <w:szCs w:val="24"/>
          <w:lang w:val="fr-FR"/>
        </w:rPr>
        <w:t>on</w:t>
      </w:r>
      <w:r>
        <w:rPr>
          <w:rFonts w:ascii="Calibri" w:hAnsi="Calibri" w:cs="Calibri"/>
          <w:sz w:val="24"/>
          <w:szCs w:val="24"/>
          <w:lang w:val="fr-FR"/>
        </w:rPr>
        <w:t xml:space="preserve"> monolithi</w:t>
      </w:r>
      <w:r w:rsidR="007F4CE4">
        <w:rPr>
          <w:rFonts w:ascii="Calibri" w:hAnsi="Calibri" w:cs="Calibri"/>
          <w:sz w:val="24"/>
          <w:szCs w:val="24"/>
          <w:lang w:val="fr-FR"/>
        </w:rPr>
        <w:t>sm</w:t>
      </w:r>
      <w:r>
        <w:rPr>
          <w:rFonts w:ascii="Calibri" w:hAnsi="Calibri" w:cs="Calibri"/>
          <w:sz w:val="24"/>
          <w:szCs w:val="24"/>
          <w:lang w:val="fr-FR"/>
        </w:rPr>
        <w:t xml:space="preserve">e. Le corps du caniveau et la grille ne sont pas des composants distincts, mais forment un seul et même élément en béton polymère qui assure une </w:t>
      </w:r>
      <w:r w:rsidR="007F4CE4">
        <w:rPr>
          <w:rFonts w:ascii="Calibri" w:hAnsi="Calibri" w:cs="Calibri"/>
          <w:sz w:val="24"/>
          <w:szCs w:val="24"/>
          <w:lang w:val="fr-FR"/>
        </w:rPr>
        <w:t>structure</w:t>
      </w:r>
      <w:r>
        <w:rPr>
          <w:rFonts w:ascii="Calibri" w:hAnsi="Calibri" w:cs="Calibri"/>
          <w:sz w:val="24"/>
          <w:szCs w:val="24"/>
          <w:lang w:val="fr-FR"/>
        </w:rPr>
        <w:t xml:space="preserve"> fermée sans grille individuelle ajoutée.</w:t>
      </w:r>
    </w:p>
    <w:p w14:paraId="3064E6B1" w14:textId="77777777" w:rsidR="00D32683" w:rsidRPr="00D32683" w:rsidRDefault="00A32853" w:rsidP="00D32683">
      <w:pPr>
        <w:spacing w:line="360" w:lineRule="auto"/>
        <w:rPr>
          <w:rFonts w:asciiTheme="minorHAnsi" w:hAnsiTheme="minorHAnsi" w:cstheme="minorHAnsi"/>
          <w:sz w:val="24"/>
          <w:szCs w:val="24"/>
        </w:rPr>
      </w:pPr>
      <w:r>
        <w:rPr>
          <w:rFonts w:ascii="Calibri" w:hAnsi="Calibri" w:cs="Calibri"/>
          <w:sz w:val="24"/>
          <w:szCs w:val="24"/>
          <w:lang w:val="fr-FR"/>
        </w:rPr>
        <w:t>Le béton polymère allie la solidité requise par le contexte des charges lourdes à une certaine légèreté par rapport aux matériaux de résistance comparable. Cette solution est donc adaptée aux systèmes d’évacuation linéaire fortement sollicités tout en permettant d’obtenir des aménagements homogènes.</w:t>
      </w:r>
    </w:p>
    <w:p w14:paraId="29F2E513" w14:textId="3BA6474A" w:rsidR="00D32683" w:rsidRPr="00D32683" w:rsidRDefault="00A32853" w:rsidP="00D32683">
      <w:pPr>
        <w:spacing w:line="360" w:lineRule="auto"/>
        <w:rPr>
          <w:rFonts w:asciiTheme="minorHAnsi" w:hAnsiTheme="minorHAnsi" w:cstheme="minorHAnsi"/>
          <w:sz w:val="24"/>
          <w:szCs w:val="24"/>
        </w:rPr>
      </w:pPr>
      <w:r>
        <w:rPr>
          <w:rFonts w:ascii="Calibri" w:hAnsi="Calibri" w:cs="Calibri"/>
          <w:sz w:val="24"/>
          <w:szCs w:val="24"/>
          <w:lang w:val="fr-FR"/>
        </w:rPr>
        <w:t xml:space="preserve">Les différents segments de caniveau s’emboîtent </w:t>
      </w:r>
      <w:r w:rsidR="00FA7F53">
        <w:rPr>
          <w:rFonts w:ascii="Calibri" w:hAnsi="Calibri" w:cs="Calibri"/>
          <w:sz w:val="24"/>
          <w:szCs w:val="24"/>
          <w:lang w:val="fr-FR"/>
        </w:rPr>
        <w:t xml:space="preserve">les uns dans les autres </w:t>
      </w:r>
      <w:r>
        <w:rPr>
          <w:rFonts w:ascii="Calibri" w:hAnsi="Calibri" w:cs="Calibri"/>
          <w:sz w:val="24"/>
          <w:szCs w:val="24"/>
          <w:lang w:val="fr-FR"/>
        </w:rPr>
        <w:t>par rainure et languette. Un joint en caoutchouc intégré assure l’étanchéité au niveau de ces jonctions. Cette solution technique est idéale pour garantir l’étanchéité dans les systèmes d’évacuation composés de nombreux éléments d’un mètre.</w:t>
      </w:r>
    </w:p>
    <w:p w14:paraId="664ADC65" w14:textId="77777777" w:rsidR="007A202A" w:rsidRDefault="00A32853" w:rsidP="005B1417">
      <w:pPr>
        <w:spacing w:line="360" w:lineRule="auto"/>
        <w:rPr>
          <w:rFonts w:asciiTheme="minorHAnsi" w:hAnsiTheme="minorHAnsi" w:cstheme="minorHAnsi"/>
          <w:b/>
          <w:color w:val="C00000"/>
          <w:sz w:val="24"/>
          <w:szCs w:val="24"/>
        </w:rPr>
      </w:pPr>
      <w:r>
        <w:rPr>
          <w:rFonts w:ascii="Calibri" w:hAnsi="Calibri" w:cs="Calibri"/>
          <w:b/>
          <w:bCs/>
          <w:color w:val="C00000"/>
          <w:sz w:val="24"/>
          <w:szCs w:val="24"/>
          <w:lang w:val="fr-FR"/>
        </w:rPr>
        <w:lastRenderedPageBreak/>
        <w:t>Des avaloirs pour compléter l’aménagement</w:t>
      </w:r>
    </w:p>
    <w:p w14:paraId="60F60E5E" w14:textId="77777777" w:rsidR="00D32683" w:rsidRPr="00D32683" w:rsidRDefault="00A32853" w:rsidP="00D32683">
      <w:pPr>
        <w:spacing w:line="360" w:lineRule="auto"/>
        <w:rPr>
          <w:rFonts w:asciiTheme="minorHAnsi" w:hAnsiTheme="minorHAnsi" w:cstheme="minorHAnsi"/>
          <w:sz w:val="24"/>
          <w:szCs w:val="24"/>
        </w:rPr>
      </w:pPr>
      <w:r>
        <w:rPr>
          <w:rFonts w:ascii="Calibri" w:hAnsi="Calibri" w:cs="Calibri"/>
          <w:sz w:val="24"/>
          <w:szCs w:val="24"/>
          <w:lang w:val="fr-FR"/>
        </w:rPr>
        <w:t>Quatre avaloirs en béton polymère recueillent l’eau collectée par les caniveaux afin de les évacuer dans le réseau. La société Richard Brink a tout spécialement fabriqué des grilles en fonte « Zippa » au motif assorti. Avaloirs et grilles sont également conformes à la classe de charge E 600.</w:t>
      </w:r>
    </w:p>
    <w:p w14:paraId="5A9219C4" w14:textId="0DF5E80F" w:rsidR="00D32683" w:rsidRPr="00D32683" w:rsidRDefault="00A32853" w:rsidP="00D32683">
      <w:pPr>
        <w:spacing w:line="360" w:lineRule="auto"/>
        <w:rPr>
          <w:rFonts w:asciiTheme="minorHAnsi" w:hAnsiTheme="minorHAnsi" w:cstheme="minorHAnsi"/>
          <w:sz w:val="24"/>
          <w:szCs w:val="24"/>
        </w:rPr>
      </w:pPr>
      <w:r>
        <w:rPr>
          <w:rFonts w:ascii="Calibri" w:hAnsi="Calibri" w:cs="Calibri"/>
          <w:sz w:val="24"/>
          <w:szCs w:val="24"/>
          <w:lang w:val="fr-FR"/>
        </w:rPr>
        <w:t xml:space="preserve">Visuellement, les grilles grand format se distinguent des éléments monolithiques du caniveau. Au niveau de leur fonctionnalité et de leur esthétique toutefois, elles adoptent </w:t>
      </w:r>
      <w:r w:rsidR="007F4CE4">
        <w:rPr>
          <w:rFonts w:ascii="Calibri" w:hAnsi="Calibri" w:cs="Calibri"/>
          <w:sz w:val="24"/>
          <w:szCs w:val="24"/>
          <w:lang w:val="fr-FR"/>
        </w:rPr>
        <w:t>une approche identique</w:t>
      </w:r>
      <w:r>
        <w:rPr>
          <w:rFonts w:ascii="Calibri" w:hAnsi="Calibri" w:cs="Calibri"/>
          <w:sz w:val="24"/>
          <w:szCs w:val="24"/>
          <w:lang w:val="fr-FR"/>
        </w:rPr>
        <w:t>. Même s’il est composé de corps de caniveaux et des points de raccordement nécessaires, le système créé est continu et uniforme.</w:t>
      </w:r>
    </w:p>
    <w:p w14:paraId="31F36A71" w14:textId="71E8D8C9" w:rsidR="00D32683" w:rsidRPr="00D32683" w:rsidRDefault="00A32853" w:rsidP="00D32683">
      <w:pPr>
        <w:spacing w:line="360" w:lineRule="auto"/>
        <w:rPr>
          <w:rFonts w:asciiTheme="minorHAnsi" w:hAnsiTheme="minorHAnsi" w:cstheme="minorHAnsi"/>
          <w:sz w:val="24"/>
          <w:szCs w:val="24"/>
        </w:rPr>
      </w:pPr>
      <w:r>
        <w:rPr>
          <w:rFonts w:ascii="Calibri" w:hAnsi="Calibri" w:cs="Calibri"/>
          <w:sz w:val="24"/>
          <w:szCs w:val="24"/>
          <w:lang w:val="fr-FR"/>
        </w:rPr>
        <w:t xml:space="preserve">D’une longueur totale de 68 mètres, ce cordon d’évacuation joue un rôle central dans ce réaménagement urbain. Le monolithisme des caniveaux allie une grande résistance aux charges à un design épuré qui leur permet de se fondre parfaitement dans un espace public qui préserve son propre passé industriel tout en embrassant </w:t>
      </w:r>
      <w:r w:rsidR="007F4CE4">
        <w:rPr>
          <w:rFonts w:ascii="Calibri" w:hAnsi="Calibri" w:cs="Calibri"/>
          <w:sz w:val="24"/>
          <w:szCs w:val="24"/>
          <w:lang w:val="fr-FR"/>
        </w:rPr>
        <w:t>pleinement</w:t>
      </w:r>
      <w:r>
        <w:rPr>
          <w:rFonts w:ascii="Calibri" w:hAnsi="Calibri" w:cs="Calibri"/>
          <w:sz w:val="24"/>
          <w:szCs w:val="24"/>
          <w:lang w:val="fr-FR"/>
        </w:rPr>
        <w:t xml:space="preserve"> son présent.</w:t>
      </w:r>
    </w:p>
    <w:p w14:paraId="62473CA7" w14:textId="5B18AE6D" w:rsidR="0057010D" w:rsidRDefault="00A32853" w:rsidP="005B1417">
      <w:pPr>
        <w:spacing w:line="360" w:lineRule="auto"/>
        <w:rPr>
          <w:rFonts w:asciiTheme="minorHAnsi" w:hAnsiTheme="minorHAnsi" w:cstheme="minorHAnsi"/>
          <w:b/>
          <w:color w:val="000000" w:themeColor="text1"/>
          <w:sz w:val="24"/>
          <w:szCs w:val="24"/>
        </w:rPr>
      </w:pPr>
      <w:r>
        <w:rPr>
          <w:rFonts w:ascii="Calibri" w:hAnsi="Calibri" w:cs="Calibri"/>
          <w:b/>
          <w:bCs/>
          <w:color w:val="000000"/>
          <w:sz w:val="24"/>
          <w:szCs w:val="24"/>
          <w:lang w:val="fr-FR"/>
        </w:rPr>
        <w:t>(env. 4</w:t>
      </w:r>
      <w:r w:rsidR="00FA7F53">
        <w:rPr>
          <w:rFonts w:ascii="Calibri" w:hAnsi="Calibri" w:cs="Calibri"/>
          <w:b/>
          <w:bCs/>
          <w:color w:val="000000"/>
          <w:sz w:val="24"/>
          <w:szCs w:val="24"/>
          <w:lang w:val="fr-FR"/>
        </w:rPr>
        <w:t>539</w:t>
      </w:r>
      <w:r>
        <w:rPr>
          <w:rFonts w:ascii="Calibri" w:hAnsi="Calibri" w:cs="Calibri"/>
          <w:b/>
          <w:bCs/>
          <w:color w:val="000000"/>
          <w:sz w:val="24"/>
          <w:szCs w:val="24"/>
          <w:lang w:val="fr-FR"/>
        </w:rPr>
        <w:t xml:space="preserve"> caractères)</w:t>
      </w:r>
    </w:p>
    <w:p w14:paraId="61EEB712" w14:textId="77777777" w:rsidR="0057010D" w:rsidRPr="00E249F7" w:rsidRDefault="0057010D" w:rsidP="005B1417">
      <w:pPr>
        <w:spacing w:line="360" w:lineRule="auto"/>
        <w:rPr>
          <w:rFonts w:asciiTheme="minorHAnsi" w:hAnsiTheme="minorHAnsi" w:cstheme="minorHAnsi"/>
          <w:color w:val="000000" w:themeColor="text1"/>
          <w:sz w:val="24"/>
          <w:szCs w:val="24"/>
        </w:rPr>
      </w:pPr>
    </w:p>
    <w:p w14:paraId="1DF216AA" w14:textId="77777777" w:rsidR="007651F2" w:rsidRPr="00FD2C26" w:rsidRDefault="00A32853" w:rsidP="007651F2">
      <w:pPr>
        <w:spacing w:after="0" w:line="240" w:lineRule="auto"/>
        <w:rPr>
          <w:rFonts w:asciiTheme="minorHAnsi" w:hAnsiTheme="minorHAnsi" w:cstheme="minorHAnsi"/>
          <w:sz w:val="18"/>
        </w:rPr>
      </w:pPr>
      <w:r>
        <w:rPr>
          <w:rFonts w:ascii="Calibri" w:hAnsi="Calibri" w:cs="Calibri"/>
          <w:sz w:val="18"/>
          <w:szCs w:val="18"/>
          <w:lang w:val="fr-FR"/>
        </w:rPr>
        <w:t xml:space="preserve">La société Richard Brink est une PME gérée en deuxième génération par la famille fondatrice. Située dans l’ouest de l’Allemagne, elle peut se targuer de 50 ans d’histoire qui lui ont permis de s’imposer sur le marché comme expert de la fabrication d’articles métalliques. Développement et conception de produits, fabrication, service de conseil et commercialisation : tous les processus sont exécutés et pilotés en interne. </w:t>
      </w:r>
    </w:p>
    <w:p w14:paraId="6B5C4B86" w14:textId="77777777" w:rsidR="007651F2" w:rsidRPr="00FD2C26" w:rsidRDefault="007651F2" w:rsidP="007651F2">
      <w:pPr>
        <w:spacing w:after="0" w:line="240" w:lineRule="auto"/>
        <w:rPr>
          <w:rFonts w:asciiTheme="minorHAnsi" w:hAnsiTheme="minorHAnsi" w:cstheme="minorHAnsi"/>
          <w:sz w:val="18"/>
        </w:rPr>
      </w:pPr>
    </w:p>
    <w:p w14:paraId="4ECA56BB" w14:textId="77777777" w:rsidR="007E6042" w:rsidRPr="007A202A" w:rsidRDefault="00A32853" w:rsidP="00ED5F0D">
      <w:pPr>
        <w:spacing w:after="0" w:line="240" w:lineRule="auto"/>
        <w:rPr>
          <w:rFonts w:asciiTheme="minorHAnsi" w:hAnsiTheme="minorHAnsi" w:cstheme="minorHAnsi"/>
          <w:bCs/>
          <w:sz w:val="18"/>
          <w:szCs w:val="18"/>
        </w:rPr>
      </w:pPr>
      <w:r>
        <w:rPr>
          <w:rFonts w:ascii="Calibri" w:hAnsi="Calibri" w:cs="Calibri"/>
          <w:sz w:val="18"/>
          <w:szCs w:val="18"/>
          <w:lang w:val="fr-FR"/>
        </w:rPr>
        <w:t xml:space="preserve">La gamme Richard Brink comprend des équipements pour le drainage et l’évacuation des eaux, des systèmes pour les plantations, ainsi que des solutions pour les toits, les murs, les locaux industriels, les salles de bains et les cuisines. Des productions sur mesure et personnalisées viennent compléter le vaste assortiment de ce spécialiste en équipements métalliques. Informations complémentaires disponibles sur : </w:t>
      </w:r>
      <w:hyperlink r:id="rId7" w:history="1">
        <w:r w:rsidR="007E6042">
          <w:rPr>
            <w:rFonts w:ascii="Calibri" w:hAnsi="Calibri" w:cs="Calibri"/>
            <w:b/>
            <w:bCs/>
            <w:color w:val="D22624"/>
            <w:sz w:val="18"/>
            <w:szCs w:val="18"/>
            <w:u w:val="single"/>
            <w:lang w:val="fr-FR"/>
          </w:rPr>
          <w:t>www.richard-brink.de/fr</w:t>
        </w:r>
      </w:hyperlink>
      <w:r>
        <w:rPr>
          <w:rFonts w:ascii="Calibri" w:hAnsi="Calibri" w:cs="Calibri"/>
          <w:sz w:val="18"/>
          <w:szCs w:val="18"/>
          <w:lang w:val="fr-FR"/>
        </w:rPr>
        <w:t>.</w:t>
      </w:r>
    </w:p>
    <w:sectPr w:rsidR="007E6042" w:rsidRPr="007A202A" w:rsidSect="002D5283">
      <w:headerReference w:type="default" r:id="rId8"/>
      <w:footerReference w:type="default" r:id="rId9"/>
      <w:pgSz w:w="11906" w:h="16838"/>
      <w:pgMar w:top="2552" w:right="283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848B26" w14:textId="77777777" w:rsidR="00450465" w:rsidRDefault="00450465">
      <w:pPr>
        <w:spacing w:after="0" w:line="240" w:lineRule="auto"/>
      </w:pPr>
      <w:r>
        <w:separator/>
      </w:r>
    </w:p>
  </w:endnote>
  <w:endnote w:type="continuationSeparator" w:id="0">
    <w:p w14:paraId="0C4A5308" w14:textId="77777777" w:rsidR="00450465" w:rsidRDefault="00450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FCAE99" w14:textId="77777777" w:rsidR="00EE7ED8" w:rsidRDefault="00450465">
    <w:pPr>
      <w:pStyle w:val="Fuzeile"/>
      <w:jc w:val="center"/>
    </w:pPr>
    <w:r>
      <w:rPr>
        <w:noProof/>
        <w:lang w:eastAsia="de-DE"/>
      </w:rPr>
      <w:pict w14:anchorId="1F3E1865">
        <v:shapetype id="_x0000_t202" coordsize="21600,21600" o:spt="202" path="m,l,21600r21600,l21600,xe">
          <v:stroke joinstyle="miter"/>
          <v:path gradientshapeok="t" o:connecttype="rect"/>
        </v:shapetype>
        <v:shape id="_x0000_s1025" type="#_x0000_t202" alt="" style="position:absolute;left:0;text-align:left;margin-left:392.2pt;margin-top:-193.15pt;width:126pt;height:224.25pt;z-index:251658240;mso-wrap-style:square;mso-wrap-edited:f;mso-width-percent:0;mso-height-percent:0;mso-width-percent:0;mso-height-percent:0;v-text-anchor:top" filled="f" stroked="f">
          <v:textbox>
            <w:txbxContent>
              <w:p w14:paraId="1C677232" w14:textId="77777777" w:rsidR="007651F2" w:rsidRPr="00FD2C26" w:rsidRDefault="00A32853" w:rsidP="007651F2">
                <w:pPr>
                  <w:spacing w:after="0" w:line="240" w:lineRule="auto"/>
                  <w:rPr>
                    <w:rFonts w:asciiTheme="minorHAnsi" w:hAnsiTheme="minorHAnsi" w:cstheme="minorHAnsi"/>
                    <w:color w:val="808080"/>
                    <w:sz w:val="14"/>
                  </w:rPr>
                </w:pPr>
                <w:r>
                  <w:rPr>
                    <w:rFonts w:ascii="Calibri" w:hAnsi="Calibri" w:cs="Calibri"/>
                    <w:color w:val="808080"/>
                    <w:sz w:val="14"/>
                    <w:szCs w:val="14"/>
                    <w:lang w:val="fr-FR"/>
                  </w:rPr>
                  <w:t xml:space="preserve">Éditeur : </w:t>
                </w:r>
              </w:p>
              <w:p w14:paraId="4794AFF2" w14:textId="77777777" w:rsidR="007651F2" w:rsidRPr="00FD2C26" w:rsidRDefault="00A32853" w:rsidP="007651F2">
                <w:pPr>
                  <w:pStyle w:val="berschrift1"/>
                  <w:spacing w:line="240" w:lineRule="auto"/>
                  <w:jc w:val="left"/>
                  <w:rPr>
                    <w:rFonts w:asciiTheme="minorHAnsi" w:hAnsiTheme="minorHAnsi" w:cstheme="minorHAnsi"/>
                    <w:color w:val="D20A10"/>
                    <w:sz w:val="14"/>
                  </w:rPr>
                </w:pPr>
                <w:r>
                  <w:rPr>
                    <w:rFonts w:ascii="Calibri" w:eastAsia="Calibri" w:hAnsi="Calibri" w:cs="Calibri"/>
                    <w:color w:val="D20A10"/>
                    <w:sz w:val="14"/>
                    <w:szCs w:val="14"/>
                    <w:lang w:val="fr-FR"/>
                  </w:rPr>
                  <w:t>Richard Brink GmbH &amp; Co. KG</w:t>
                </w:r>
              </w:p>
              <w:p w14:paraId="2E2EB134" w14:textId="77777777" w:rsidR="007651F2" w:rsidRPr="00FD2C26" w:rsidRDefault="00A32853" w:rsidP="007651F2">
                <w:pPr>
                  <w:spacing w:after="0" w:line="240" w:lineRule="auto"/>
                  <w:rPr>
                    <w:rFonts w:asciiTheme="minorHAnsi" w:hAnsiTheme="minorHAnsi" w:cstheme="minorHAnsi"/>
                    <w:color w:val="808080"/>
                    <w:sz w:val="14"/>
                  </w:rPr>
                </w:pPr>
                <w:r>
                  <w:rPr>
                    <w:rFonts w:ascii="Calibri" w:hAnsi="Calibri" w:cs="Calibri"/>
                    <w:color w:val="808080"/>
                    <w:sz w:val="14"/>
                    <w:szCs w:val="14"/>
                    <w:lang w:val="fr-FR"/>
                  </w:rPr>
                  <w:t>Görlitzer Straße 1</w:t>
                </w:r>
              </w:p>
              <w:p w14:paraId="5050ED02" w14:textId="77777777" w:rsidR="007651F2" w:rsidRPr="00FD2C26" w:rsidRDefault="00A32853" w:rsidP="007651F2">
                <w:pPr>
                  <w:spacing w:after="0" w:line="240" w:lineRule="auto"/>
                  <w:rPr>
                    <w:rFonts w:asciiTheme="minorHAnsi" w:hAnsiTheme="minorHAnsi" w:cstheme="minorHAnsi"/>
                    <w:color w:val="808080"/>
                    <w:sz w:val="14"/>
                  </w:rPr>
                </w:pPr>
                <w:r>
                  <w:rPr>
                    <w:rFonts w:ascii="Calibri" w:hAnsi="Calibri" w:cs="Calibri"/>
                    <w:color w:val="808080"/>
                    <w:sz w:val="14"/>
                    <w:szCs w:val="14"/>
                    <w:lang w:val="fr-FR"/>
                  </w:rPr>
                  <w:t>33758 Schloß Holte-Stukenbrock, Allemagne</w:t>
                </w:r>
              </w:p>
              <w:p w14:paraId="4BA14CC1" w14:textId="77777777" w:rsidR="007651F2" w:rsidRPr="00FD2C26" w:rsidRDefault="00A32853" w:rsidP="007651F2">
                <w:pPr>
                  <w:spacing w:after="0" w:line="240" w:lineRule="auto"/>
                  <w:rPr>
                    <w:rFonts w:asciiTheme="minorHAnsi" w:hAnsiTheme="minorHAnsi" w:cstheme="minorHAnsi"/>
                    <w:color w:val="808080"/>
                    <w:sz w:val="14"/>
                  </w:rPr>
                </w:pPr>
                <w:r>
                  <w:rPr>
                    <w:rFonts w:ascii="Calibri" w:hAnsi="Calibri" w:cs="Calibri"/>
                    <w:color w:val="808080"/>
                    <w:sz w:val="14"/>
                    <w:szCs w:val="14"/>
                    <w:lang w:val="fr-FR"/>
                  </w:rPr>
                  <w:t>Téléphone :</w:t>
                </w:r>
                <w:r>
                  <w:rPr>
                    <w:rFonts w:ascii="Calibri" w:hAnsi="Calibri" w:cs="Calibri"/>
                    <w:color w:val="808080"/>
                    <w:sz w:val="14"/>
                    <w:szCs w:val="14"/>
                    <w:lang w:val="fr-FR"/>
                  </w:rPr>
                  <w:tab/>
                  <w:t>+49 (0)5207 9504-0</w:t>
                </w:r>
              </w:p>
              <w:p w14:paraId="060A5897" w14:textId="77777777" w:rsidR="007651F2" w:rsidRPr="00FD2C26" w:rsidRDefault="00A32853" w:rsidP="007651F2">
                <w:pPr>
                  <w:spacing w:after="0" w:line="240" w:lineRule="auto"/>
                  <w:rPr>
                    <w:rFonts w:asciiTheme="minorHAnsi" w:hAnsiTheme="minorHAnsi" w:cstheme="minorHAnsi"/>
                    <w:color w:val="808080"/>
                    <w:sz w:val="14"/>
                  </w:rPr>
                </w:pPr>
                <w:r>
                  <w:rPr>
                    <w:rFonts w:ascii="Calibri" w:hAnsi="Calibri" w:cs="Calibri"/>
                    <w:color w:val="808080"/>
                    <w:sz w:val="14"/>
                    <w:szCs w:val="14"/>
                    <w:lang w:val="fr-FR"/>
                  </w:rPr>
                  <w:t>Fax :</w:t>
                </w:r>
                <w:r>
                  <w:rPr>
                    <w:rFonts w:ascii="Calibri" w:hAnsi="Calibri" w:cs="Calibri"/>
                    <w:color w:val="808080"/>
                    <w:sz w:val="14"/>
                    <w:szCs w:val="14"/>
                    <w:lang w:val="fr-FR"/>
                  </w:rPr>
                  <w:tab/>
                  <w:t>+49 (0)5207 9504-20</w:t>
                </w:r>
              </w:p>
              <w:p w14:paraId="55F54F7A" w14:textId="77777777" w:rsidR="007651F2" w:rsidRPr="00FD2C26" w:rsidRDefault="00A32853" w:rsidP="007651F2">
                <w:pPr>
                  <w:spacing w:after="0" w:line="240" w:lineRule="auto"/>
                  <w:rPr>
                    <w:rFonts w:asciiTheme="minorHAnsi" w:hAnsiTheme="minorHAnsi" w:cstheme="minorHAnsi"/>
                    <w:color w:val="808080"/>
                    <w:sz w:val="14"/>
                  </w:rPr>
                </w:pPr>
                <w:r>
                  <w:rPr>
                    <w:rFonts w:ascii="Calibri" w:hAnsi="Calibri" w:cs="Calibri"/>
                    <w:color w:val="808080"/>
                    <w:sz w:val="14"/>
                    <w:szCs w:val="14"/>
                    <w:lang w:val="fr-FR"/>
                  </w:rPr>
                  <w:t>www.richard-brink.de</w:t>
                </w:r>
              </w:p>
              <w:p w14:paraId="3EF6E51F" w14:textId="77777777" w:rsidR="007651F2" w:rsidRPr="00FD2C26" w:rsidRDefault="00A32853" w:rsidP="007651F2">
                <w:pPr>
                  <w:spacing w:after="0" w:line="240" w:lineRule="auto"/>
                  <w:rPr>
                    <w:rFonts w:asciiTheme="minorHAnsi" w:hAnsiTheme="minorHAnsi" w:cstheme="minorHAnsi"/>
                    <w:color w:val="808080"/>
                    <w:sz w:val="14"/>
                  </w:rPr>
                </w:pPr>
                <w:r>
                  <w:rPr>
                    <w:rFonts w:ascii="Calibri" w:hAnsi="Calibri" w:cs="Calibri"/>
                    <w:color w:val="808080"/>
                    <w:sz w:val="14"/>
                    <w:szCs w:val="14"/>
                    <w:lang w:val="fr-FR"/>
                  </w:rPr>
                  <w:t>Courriel : stefan.brink@richard-brink.de</w:t>
                </w:r>
              </w:p>
              <w:p w14:paraId="20C09C06" w14:textId="77777777" w:rsidR="007651F2" w:rsidRPr="00FD2C26" w:rsidRDefault="007651F2" w:rsidP="007651F2">
                <w:pPr>
                  <w:spacing w:after="0" w:line="240" w:lineRule="auto"/>
                  <w:rPr>
                    <w:rFonts w:asciiTheme="minorHAnsi" w:hAnsiTheme="minorHAnsi" w:cstheme="minorHAnsi"/>
                    <w:color w:val="808080"/>
                    <w:sz w:val="14"/>
                  </w:rPr>
                </w:pPr>
              </w:p>
              <w:p w14:paraId="182E49C7" w14:textId="77777777" w:rsidR="007651F2" w:rsidRPr="00FD2C26" w:rsidRDefault="00A32853" w:rsidP="007651F2">
                <w:pPr>
                  <w:spacing w:after="0" w:line="240" w:lineRule="auto"/>
                  <w:rPr>
                    <w:rFonts w:asciiTheme="minorHAnsi" w:hAnsiTheme="minorHAnsi" w:cstheme="minorHAnsi"/>
                    <w:b/>
                    <w:color w:val="D20A10"/>
                    <w:sz w:val="14"/>
                  </w:rPr>
                </w:pPr>
                <w:r>
                  <w:rPr>
                    <w:rFonts w:ascii="Calibri" w:hAnsi="Calibri" w:cs="Calibri"/>
                    <w:b/>
                    <w:bCs/>
                    <w:color w:val="D20A10"/>
                    <w:sz w:val="14"/>
                    <w:szCs w:val="14"/>
                    <w:lang w:val="fr-FR"/>
                  </w:rPr>
                  <w:t>Interlocuteur à la rédaction :</w:t>
                </w:r>
              </w:p>
              <w:p w14:paraId="42D12897" w14:textId="77777777" w:rsidR="007651F2" w:rsidRPr="00FD2C26" w:rsidRDefault="00A32853" w:rsidP="007651F2">
                <w:pPr>
                  <w:pStyle w:val="Textkrper"/>
                  <w:rPr>
                    <w:rFonts w:asciiTheme="minorHAnsi" w:hAnsiTheme="minorHAnsi" w:cstheme="minorHAnsi"/>
                    <w:color w:val="808080"/>
                    <w:sz w:val="14"/>
                    <w:lang w:val="it-IT"/>
                  </w:rPr>
                </w:pPr>
                <w:r>
                  <w:rPr>
                    <w:rFonts w:ascii="Calibri" w:eastAsia="Calibri" w:hAnsi="Calibri" w:cs="Calibri"/>
                    <w:color w:val="808080"/>
                    <w:sz w:val="14"/>
                    <w:szCs w:val="14"/>
                    <w:lang w:val="fr-FR"/>
                  </w:rPr>
                  <w:t>Daniel Spitzer</w:t>
                </w:r>
              </w:p>
              <w:p w14:paraId="6D0F05C4" w14:textId="77777777" w:rsidR="007651F2" w:rsidRPr="00FD2C26" w:rsidRDefault="00A32853" w:rsidP="007651F2">
                <w:pPr>
                  <w:pStyle w:val="Textkrper"/>
                  <w:rPr>
                    <w:rFonts w:asciiTheme="minorHAnsi" w:hAnsiTheme="minorHAnsi" w:cstheme="minorHAnsi"/>
                    <w:color w:val="808080"/>
                    <w:sz w:val="14"/>
                    <w:lang w:val="it-IT"/>
                  </w:rPr>
                </w:pPr>
                <w:r>
                  <w:rPr>
                    <w:rFonts w:ascii="Calibri" w:eastAsia="Calibri" w:hAnsi="Calibri" w:cs="Calibri"/>
                    <w:color w:val="808080"/>
                    <w:sz w:val="14"/>
                    <w:szCs w:val="14"/>
                    <w:lang w:val="fr-FR"/>
                  </w:rPr>
                  <w:t>Directeur adjoint au marketing</w:t>
                </w:r>
              </w:p>
              <w:p w14:paraId="745D1308" w14:textId="77777777" w:rsidR="007651F2" w:rsidRPr="00FD2C26" w:rsidRDefault="00A32853" w:rsidP="007651F2">
                <w:pPr>
                  <w:pStyle w:val="Textkrper"/>
                  <w:rPr>
                    <w:rFonts w:asciiTheme="minorHAnsi" w:hAnsiTheme="minorHAnsi" w:cstheme="minorHAnsi"/>
                    <w:color w:val="808080"/>
                    <w:sz w:val="14"/>
                    <w:lang w:val="it-IT"/>
                  </w:rPr>
                </w:pPr>
                <w:r>
                  <w:rPr>
                    <w:rFonts w:ascii="Calibri" w:eastAsia="Calibri" w:hAnsi="Calibri" w:cs="Calibri"/>
                    <w:color w:val="808080"/>
                    <w:sz w:val="14"/>
                    <w:szCs w:val="14"/>
                    <w:lang w:val="fr-FR"/>
                  </w:rPr>
                  <w:t>daniel.spitzer@richard-brink.de</w:t>
                </w:r>
              </w:p>
              <w:p w14:paraId="31B00A3A" w14:textId="77777777" w:rsidR="007651F2" w:rsidRPr="00FD2C26" w:rsidRDefault="007651F2" w:rsidP="007651F2">
                <w:pPr>
                  <w:pStyle w:val="berschrift3"/>
                  <w:tabs>
                    <w:tab w:val="left" w:pos="567"/>
                  </w:tabs>
                  <w:rPr>
                    <w:rFonts w:asciiTheme="minorHAnsi" w:hAnsiTheme="minorHAnsi" w:cstheme="minorHAnsi"/>
                    <w:color w:val="808080"/>
                    <w:sz w:val="14"/>
                    <w:szCs w:val="14"/>
                    <w:lang w:val="it-IT"/>
                  </w:rPr>
                </w:pPr>
              </w:p>
              <w:p w14:paraId="49851156" w14:textId="77777777" w:rsidR="007651F2" w:rsidRPr="00FD2C26" w:rsidRDefault="00A32853" w:rsidP="007651F2">
                <w:pPr>
                  <w:pStyle w:val="berschrift3"/>
                  <w:tabs>
                    <w:tab w:val="left" w:pos="567"/>
                  </w:tabs>
                  <w:rPr>
                    <w:rFonts w:asciiTheme="minorHAnsi" w:hAnsiTheme="minorHAnsi" w:cstheme="minorHAnsi"/>
                    <w:color w:val="808080"/>
                    <w:sz w:val="14"/>
                    <w:szCs w:val="14"/>
                  </w:rPr>
                </w:pPr>
                <w:r>
                  <w:rPr>
                    <w:rFonts w:ascii="Calibri" w:eastAsia="Calibri" w:hAnsi="Calibri" w:cs="Calibri"/>
                    <w:color w:val="808080"/>
                    <w:sz w:val="14"/>
                    <w:szCs w:val="14"/>
                    <w:lang w:val="fr-FR"/>
                  </w:rPr>
                  <w:t>Impression libre – merci de transmettre une copie</w:t>
                </w:r>
              </w:p>
              <w:p w14:paraId="10F6E7E9" w14:textId="77777777" w:rsidR="007651F2" w:rsidRPr="00FD2C26" w:rsidRDefault="007651F2" w:rsidP="007651F2">
                <w:pPr>
                  <w:rPr>
                    <w:rFonts w:asciiTheme="minorHAnsi" w:hAnsiTheme="minorHAnsi" w:cstheme="minorHAnsi"/>
                    <w:sz w:val="18"/>
                  </w:rPr>
                </w:pPr>
              </w:p>
            </w:txbxContent>
          </v:textbox>
        </v:shape>
      </w:pict>
    </w:r>
    <w:r w:rsidR="00B50B41">
      <w:rPr>
        <w:noProof/>
      </w:rPr>
      <w:fldChar w:fldCharType="begin"/>
    </w:r>
    <w:r w:rsidR="00B50B41">
      <w:rPr>
        <w:noProof/>
      </w:rPr>
      <w:instrText xml:space="preserve"> PAGE   \* MERGEFORMAT </w:instrText>
    </w:r>
    <w:r w:rsidR="00B50B41">
      <w:rPr>
        <w:noProof/>
      </w:rPr>
      <w:fldChar w:fldCharType="separate"/>
    </w:r>
    <w:r w:rsidR="001659AD">
      <w:rPr>
        <w:noProof/>
      </w:rPr>
      <w:t>1</w:t>
    </w:r>
    <w:r w:rsidR="00B50B41">
      <w:rPr>
        <w:noProof/>
      </w:rPr>
      <w:fldChar w:fldCharType="end"/>
    </w:r>
  </w:p>
  <w:p w14:paraId="5EC2DF86" w14:textId="77777777" w:rsidR="00EE7ED8" w:rsidRDefault="00EE7E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4B0E04" w14:textId="77777777" w:rsidR="00450465" w:rsidRDefault="00450465">
      <w:pPr>
        <w:spacing w:after="0" w:line="240" w:lineRule="auto"/>
      </w:pPr>
      <w:r>
        <w:separator/>
      </w:r>
    </w:p>
  </w:footnote>
  <w:footnote w:type="continuationSeparator" w:id="0">
    <w:p w14:paraId="6FF9BEF6" w14:textId="77777777" w:rsidR="00450465" w:rsidRDefault="00450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40AA23" w14:textId="77777777" w:rsidR="00EE7ED8" w:rsidRPr="00FD2C26" w:rsidRDefault="00450465">
    <w:pPr>
      <w:pStyle w:val="Kopfzeile"/>
      <w:rPr>
        <w:rFonts w:asciiTheme="minorHAnsi" w:hAnsiTheme="minorHAnsi" w:cstheme="minorHAnsi"/>
        <w:color w:val="808080"/>
        <w:sz w:val="52"/>
        <w:szCs w:val="52"/>
      </w:rPr>
    </w:pPr>
    <w:r>
      <w:rPr>
        <w:rFonts w:ascii="Verdana" w:hAnsi="Verdana"/>
        <w:noProof/>
        <w:color w:val="808080"/>
        <w:sz w:val="52"/>
        <w:szCs w:val="52"/>
      </w:rPr>
      <w:pict w14:anchorId="66FA4E2A">
        <v:shapetype id="_x0000_t202" coordsize="21600,21600" o:spt="202" path="m,l,21600r21600,l21600,xe">
          <v:stroke joinstyle="miter"/>
          <v:path gradientshapeok="t" o:connecttype="rect"/>
        </v:shapetype>
        <v:shape id="_x0000_s1026" type="#_x0000_t202" alt="" style="position:absolute;margin-left:392.25pt;margin-top:-1.3pt;width:104.7pt;height:109.35pt;z-index:251657216;mso-wrap-style:none;mso-wrap-edited:f;mso-width-percent:0;mso-height-percent:0;mso-width-percent:0;mso-height-percent:0;mso-width-relative:margin;mso-height-relative:margin;v-text-anchor:top" stroked="f">
          <v:textbox style="mso-fit-shape-to-text:t">
            <w:txbxContent>
              <w:p w14:paraId="7A8E851A" w14:textId="77777777" w:rsidR="00EE7ED8" w:rsidRDefault="00A32853">
                <w:r>
                  <w:rPr>
                    <w:noProof/>
                    <w:lang w:eastAsia="de-DE"/>
                  </w:rPr>
                  <w:drawing>
                    <wp:inline distT="0" distB="0" distL="0" distR="0" wp14:anchorId="1D8A2022" wp14:editId="56FF7725">
                      <wp:extent cx="1146710" cy="1146710"/>
                      <wp:effectExtent l="0" t="0" r="0" b="0"/>
                      <wp:docPr id="201880976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09765"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6710" cy="1146710"/>
                              </a:xfrm>
                              <a:prstGeom prst="rect">
                                <a:avLst/>
                              </a:prstGeom>
                              <a:noFill/>
                              <a:ln w="9525">
                                <a:noFill/>
                                <a:miter lim="800000"/>
                                <a:headEnd/>
                                <a:tailEnd/>
                              </a:ln>
                            </pic:spPr>
                          </pic:pic>
                        </a:graphicData>
                      </a:graphic>
                    </wp:inline>
                  </w:drawing>
                </w:r>
              </w:p>
            </w:txbxContent>
          </v:textbox>
        </v:shape>
      </w:pict>
    </w:r>
  </w:p>
  <w:p w14:paraId="6CCBB6D0" w14:textId="77777777" w:rsidR="00EE7ED8" w:rsidRPr="00FD2C26" w:rsidRDefault="00A32853" w:rsidP="007D13EF">
    <w:pPr>
      <w:pStyle w:val="Kopfzeile"/>
      <w:rPr>
        <w:rFonts w:asciiTheme="minorHAnsi" w:hAnsiTheme="minorHAnsi" w:cstheme="minorHAnsi"/>
        <w:color w:val="808080"/>
        <w:sz w:val="52"/>
        <w:szCs w:val="52"/>
      </w:rPr>
    </w:pPr>
    <w:r>
      <w:rPr>
        <w:rFonts w:ascii="Calibri" w:hAnsi="Calibri" w:cs="Calibri"/>
        <w:color w:val="808080"/>
        <w:sz w:val="52"/>
        <w:szCs w:val="52"/>
        <w:lang w:val="fr-FR"/>
      </w:rPr>
      <w:t>Référence</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08"/>
    <w:rsid w:val="0000086C"/>
    <w:rsid w:val="00001240"/>
    <w:rsid w:val="000012C4"/>
    <w:rsid w:val="00001BF1"/>
    <w:rsid w:val="00002223"/>
    <w:rsid w:val="00002A87"/>
    <w:rsid w:val="00003842"/>
    <w:rsid w:val="000057AE"/>
    <w:rsid w:val="00006AB6"/>
    <w:rsid w:val="000076D2"/>
    <w:rsid w:val="0001180C"/>
    <w:rsid w:val="0001240E"/>
    <w:rsid w:val="000126D3"/>
    <w:rsid w:val="00013ACF"/>
    <w:rsid w:val="00013D62"/>
    <w:rsid w:val="00015D49"/>
    <w:rsid w:val="00016CD6"/>
    <w:rsid w:val="00017675"/>
    <w:rsid w:val="00017C9A"/>
    <w:rsid w:val="00017E94"/>
    <w:rsid w:val="000207E8"/>
    <w:rsid w:val="00022156"/>
    <w:rsid w:val="0002219E"/>
    <w:rsid w:val="0002224B"/>
    <w:rsid w:val="00022430"/>
    <w:rsid w:val="00022A50"/>
    <w:rsid w:val="000243F5"/>
    <w:rsid w:val="000245F2"/>
    <w:rsid w:val="00026CEF"/>
    <w:rsid w:val="0003089B"/>
    <w:rsid w:val="000308FC"/>
    <w:rsid w:val="000324DA"/>
    <w:rsid w:val="000324DE"/>
    <w:rsid w:val="00032C12"/>
    <w:rsid w:val="00033D49"/>
    <w:rsid w:val="00034983"/>
    <w:rsid w:val="00036CAE"/>
    <w:rsid w:val="00037BC9"/>
    <w:rsid w:val="00040E98"/>
    <w:rsid w:val="00042088"/>
    <w:rsid w:val="00043454"/>
    <w:rsid w:val="000435D3"/>
    <w:rsid w:val="000478AE"/>
    <w:rsid w:val="00047B18"/>
    <w:rsid w:val="0005085E"/>
    <w:rsid w:val="00052171"/>
    <w:rsid w:val="00052599"/>
    <w:rsid w:val="00052CDE"/>
    <w:rsid w:val="00053C5A"/>
    <w:rsid w:val="0005545A"/>
    <w:rsid w:val="000564D2"/>
    <w:rsid w:val="00056671"/>
    <w:rsid w:val="0006254E"/>
    <w:rsid w:val="00063AD4"/>
    <w:rsid w:val="00064C25"/>
    <w:rsid w:val="00064C66"/>
    <w:rsid w:val="00064D76"/>
    <w:rsid w:val="0006529E"/>
    <w:rsid w:val="0006553A"/>
    <w:rsid w:val="0006706A"/>
    <w:rsid w:val="000672AD"/>
    <w:rsid w:val="00067CC4"/>
    <w:rsid w:val="0007062C"/>
    <w:rsid w:val="00070C63"/>
    <w:rsid w:val="000718CC"/>
    <w:rsid w:val="00071E33"/>
    <w:rsid w:val="00072301"/>
    <w:rsid w:val="00073369"/>
    <w:rsid w:val="00073E2D"/>
    <w:rsid w:val="00075B99"/>
    <w:rsid w:val="00076803"/>
    <w:rsid w:val="000773D5"/>
    <w:rsid w:val="000773DE"/>
    <w:rsid w:val="0007741F"/>
    <w:rsid w:val="000777E1"/>
    <w:rsid w:val="0008063F"/>
    <w:rsid w:val="00082057"/>
    <w:rsid w:val="000823EE"/>
    <w:rsid w:val="00084728"/>
    <w:rsid w:val="00084D95"/>
    <w:rsid w:val="00086ABC"/>
    <w:rsid w:val="00087257"/>
    <w:rsid w:val="00091F3E"/>
    <w:rsid w:val="000925A2"/>
    <w:rsid w:val="000927B1"/>
    <w:rsid w:val="00092A89"/>
    <w:rsid w:val="00092DDD"/>
    <w:rsid w:val="00093ED3"/>
    <w:rsid w:val="0009453D"/>
    <w:rsid w:val="00094E25"/>
    <w:rsid w:val="00096DCF"/>
    <w:rsid w:val="000A0C56"/>
    <w:rsid w:val="000A1061"/>
    <w:rsid w:val="000A10B0"/>
    <w:rsid w:val="000A1D4D"/>
    <w:rsid w:val="000A2604"/>
    <w:rsid w:val="000A2DEA"/>
    <w:rsid w:val="000A345E"/>
    <w:rsid w:val="000A3ED8"/>
    <w:rsid w:val="000A4652"/>
    <w:rsid w:val="000A4AAB"/>
    <w:rsid w:val="000A503F"/>
    <w:rsid w:val="000A5802"/>
    <w:rsid w:val="000A5BCC"/>
    <w:rsid w:val="000A69C0"/>
    <w:rsid w:val="000A6FD1"/>
    <w:rsid w:val="000B08D7"/>
    <w:rsid w:val="000B2A90"/>
    <w:rsid w:val="000B3E18"/>
    <w:rsid w:val="000B5964"/>
    <w:rsid w:val="000B6694"/>
    <w:rsid w:val="000C0671"/>
    <w:rsid w:val="000C276C"/>
    <w:rsid w:val="000C2B13"/>
    <w:rsid w:val="000C2CA3"/>
    <w:rsid w:val="000C4E8E"/>
    <w:rsid w:val="000C7560"/>
    <w:rsid w:val="000C797D"/>
    <w:rsid w:val="000D07D7"/>
    <w:rsid w:val="000D0F6B"/>
    <w:rsid w:val="000D30DE"/>
    <w:rsid w:val="000D4363"/>
    <w:rsid w:val="000D5555"/>
    <w:rsid w:val="000D5FAD"/>
    <w:rsid w:val="000D7641"/>
    <w:rsid w:val="000D7C8D"/>
    <w:rsid w:val="000E0752"/>
    <w:rsid w:val="000E1085"/>
    <w:rsid w:val="000E1CFD"/>
    <w:rsid w:val="000E3573"/>
    <w:rsid w:val="000E3A2E"/>
    <w:rsid w:val="000E7019"/>
    <w:rsid w:val="000E704D"/>
    <w:rsid w:val="000E7B71"/>
    <w:rsid w:val="000F1F89"/>
    <w:rsid w:val="000F2107"/>
    <w:rsid w:val="000F3E3C"/>
    <w:rsid w:val="000F5123"/>
    <w:rsid w:val="000F5F80"/>
    <w:rsid w:val="000F61C7"/>
    <w:rsid w:val="000F62E7"/>
    <w:rsid w:val="000F6C3F"/>
    <w:rsid w:val="000F716A"/>
    <w:rsid w:val="000F7C1B"/>
    <w:rsid w:val="00100E80"/>
    <w:rsid w:val="00102354"/>
    <w:rsid w:val="0010265F"/>
    <w:rsid w:val="00103C3F"/>
    <w:rsid w:val="00104545"/>
    <w:rsid w:val="00107CD7"/>
    <w:rsid w:val="00112B1D"/>
    <w:rsid w:val="001132FE"/>
    <w:rsid w:val="00114204"/>
    <w:rsid w:val="00115265"/>
    <w:rsid w:val="00115DBB"/>
    <w:rsid w:val="00116D58"/>
    <w:rsid w:val="0011704B"/>
    <w:rsid w:val="00117984"/>
    <w:rsid w:val="00121925"/>
    <w:rsid w:val="00122197"/>
    <w:rsid w:val="00122774"/>
    <w:rsid w:val="0012368D"/>
    <w:rsid w:val="001237AB"/>
    <w:rsid w:val="00124C85"/>
    <w:rsid w:val="00125BCF"/>
    <w:rsid w:val="001261E4"/>
    <w:rsid w:val="0012714D"/>
    <w:rsid w:val="001272AF"/>
    <w:rsid w:val="00131B00"/>
    <w:rsid w:val="001334FF"/>
    <w:rsid w:val="0013426C"/>
    <w:rsid w:val="00137BB9"/>
    <w:rsid w:val="00140811"/>
    <w:rsid w:val="00142D5E"/>
    <w:rsid w:val="00144A64"/>
    <w:rsid w:val="00151ACE"/>
    <w:rsid w:val="00151ED5"/>
    <w:rsid w:val="00152350"/>
    <w:rsid w:val="00153AE9"/>
    <w:rsid w:val="00153FA5"/>
    <w:rsid w:val="001549C1"/>
    <w:rsid w:val="00154D0D"/>
    <w:rsid w:val="001561C1"/>
    <w:rsid w:val="001616F2"/>
    <w:rsid w:val="001643D5"/>
    <w:rsid w:val="00164BD1"/>
    <w:rsid w:val="0016561B"/>
    <w:rsid w:val="001659AD"/>
    <w:rsid w:val="001713D3"/>
    <w:rsid w:val="001736C5"/>
    <w:rsid w:val="00173CFC"/>
    <w:rsid w:val="001775A5"/>
    <w:rsid w:val="0018079E"/>
    <w:rsid w:val="00180F1C"/>
    <w:rsid w:val="0018106A"/>
    <w:rsid w:val="00182097"/>
    <w:rsid w:val="0018249B"/>
    <w:rsid w:val="0018295D"/>
    <w:rsid w:val="00182EC8"/>
    <w:rsid w:val="00183DBD"/>
    <w:rsid w:val="00185969"/>
    <w:rsid w:val="0018645C"/>
    <w:rsid w:val="00187B7E"/>
    <w:rsid w:val="00190F1A"/>
    <w:rsid w:val="00191CE5"/>
    <w:rsid w:val="00191F62"/>
    <w:rsid w:val="0019245E"/>
    <w:rsid w:val="0019254A"/>
    <w:rsid w:val="00195692"/>
    <w:rsid w:val="00197F2B"/>
    <w:rsid w:val="001A053B"/>
    <w:rsid w:val="001A2779"/>
    <w:rsid w:val="001A2B8E"/>
    <w:rsid w:val="001A561C"/>
    <w:rsid w:val="001A64B3"/>
    <w:rsid w:val="001A64C5"/>
    <w:rsid w:val="001B0049"/>
    <w:rsid w:val="001B17EC"/>
    <w:rsid w:val="001B1B53"/>
    <w:rsid w:val="001B35B0"/>
    <w:rsid w:val="001B444B"/>
    <w:rsid w:val="001B4CEC"/>
    <w:rsid w:val="001B510A"/>
    <w:rsid w:val="001B6422"/>
    <w:rsid w:val="001B6FD6"/>
    <w:rsid w:val="001B7186"/>
    <w:rsid w:val="001B7A61"/>
    <w:rsid w:val="001C0ED4"/>
    <w:rsid w:val="001C1528"/>
    <w:rsid w:val="001C33F7"/>
    <w:rsid w:val="001C34A5"/>
    <w:rsid w:val="001C40B5"/>
    <w:rsid w:val="001C5174"/>
    <w:rsid w:val="001C674F"/>
    <w:rsid w:val="001C70BE"/>
    <w:rsid w:val="001D0517"/>
    <w:rsid w:val="001D1ABA"/>
    <w:rsid w:val="001D292D"/>
    <w:rsid w:val="001D4381"/>
    <w:rsid w:val="001D47DB"/>
    <w:rsid w:val="001D6015"/>
    <w:rsid w:val="001D6A11"/>
    <w:rsid w:val="001D6BFF"/>
    <w:rsid w:val="001E0B5B"/>
    <w:rsid w:val="001E0EA5"/>
    <w:rsid w:val="001E1505"/>
    <w:rsid w:val="001E323F"/>
    <w:rsid w:val="001E66BF"/>
    <w:rsid w:val="001E783D"/>
    <w:rsid w:val="001E7A69"/>
    <w:rsid w:val="001E7EED"/>
    <w:rsid w:val="001F013F"/>
    <w:rsid w:val="001F055D"/>
    <w:rsid w:val="001F1798"/>
    <w:rsid w:val="001F2949"/>
    <w:rsid w:val="001F6A14"/>
    <w:rsid w:val="001F6CA9"/>
    <w:rsid w:val="001F7139"/>
    <w:rsid w:val="001F715A"/>
    <w:rsid w:val="0020081D"/>
    <w:rsid w:val="002021D0"/>
    <w:rsid w:val="00203856"/>
    <w:rsid w:val="00205518"/>
    <w:rsid w:val="00206003"/>
    <w:rsid w:val="00207195"/>
    <w:rsid w:val="00207C5E"/>
    <w:rsid w:val="0021178A"/>
    <w:rsid w:val="002120FA"/>
    <w:rsid w:val="002122EB"/>
    <w:rsid w:val="00213311"/>
    <w:rsid w:val="00214F64"/>
    <w:rsid w:val="00215D76"/>
    <w:rsid w:val="00216224"/>
    <w:rsid w:val="0021659E"/>
    <w:rsid w:val="002176D7"/>
    <w:rsid w:val="00217ABD"/>
    <w:rsid w:val="00221A09"/>
    <w:rsid w:val="00222904"/>
    <w:rsid w:val="00223393"/>
    <w:rsid w:val="00223F93"/>
    <w:rsid w:val="00224F5D"/>
    <w:rsid w:val="00225374"/>
    <w:rsid w:val="00225CAB"/>
    <w:rsid w:val="002261CC"/>
    <w:rsid w:val="00232754"/>
    <w:rsid w:val="00232DFE"/>
    <w:rsid w:val="00233C78"/>
    <w:rsid w:val="002350FB"/>
    <w:rsid w:val="0023673F"/>
    <w:rsid w:val="00236842"/>
    <w:rsid w:val="00240932"/>
    <w:rsid w:val="002412E4"/>
    <w:rsid w:val="00241D90"/>
    <w:rsid w:val="00243903"/>
    <w:rsid w:val="002456AC"/>
    <w:rsid w:val="002504F5"/>
    <w:rsid w:val="00250BEC"/>
    <w:rsid w:val="00250D34"/>
    <w:rsid w:val="00251C90"/>
    <w:rsid w:val="0025262F"/>
    <w:rsid w:val="00252CC4"/>
    <w:rsid w:val="00253E38"/>
    <w:rsid w:val="002548C0"/>
    <w:rsid w:val="002553C1"/>
    <w:rsid w:val="00256D9E"/>
    <w:rsid w:val="00257684"/>
    <w:rsid w:val="002578D2"/>
    <w:rsid w:val="00257A20"/>
    <w:rsid w:val="00260D87"/>
    <w:rsid w:val="00261D93"/>
    <w:rsid w:val="0026289C"/>
    <w:rsid w:val="00263DE5"/>
    <w:rsid w:val="0026556F"/>
    <w:rsid w:val="00266692"/>
    <w:rsid w:val="00266C6B"/>
    <w:rsid w:val="00267800"/>
    <w:rsid w:val="0027112F"/>
    <w:rsid w:val="002711CF"/>
    <w:rsid w:val="00272486"/>
    <w:rsid w:val="002728C7"/>
    <w:rsid w:val="00273516"/>
    <w:rsid w:val="0027378B"/>
    <w:rsid w:val="00273F5A"/>
    <w:rsid w:val="002744A0"/>
    <w:rsid w:val="0027470A"/>
    <w:rsid w:val="00274CB3"/>
    <w:rsid w:val="00275DFF"/>
    <w:rsid w:val="00276557"/>
    <w:rsid w:val="002767AB"/>
    <w:rsid w:val="0027693D"/>
    <w:rsid w:val="002776E6"/>
    <w:rsid w:val="00281603"/>
    <w:rsid w:val="00281753"/>
    <w:rsid w:val="00281E96"/>
    <w:rsid w:val="002830E4"/>
    <w:rsid w:val="00283FE7"/>
    <w:rsid w:val="00285699"/>
    <w:rsid w:val="00285DB2"/>
    <w:rsid w:val="002877BB"/>
    <w:rsid w:val="00291DB3"/>
    <w:rsid w:val="00291E88"/>
    <w:rsid w:val="0029208C"/>
    <w:rsid w:val="00292E49"/>
    <w:rsid w:val="0029396D"/>
    <w:rsid w:val="002941DE"/>
    <w:rsid w:val="002943AC"/>
    <w:rsid w:val="00294641"/>
    <w:rsid w:val="002946C0"/>
    <w:rsid w:val="002946DC"/>
    <w:rsid w:val="00294C05"/>
    <w:rsid w:val="00295593"/>
    <w:rsid w:val="00295943"/>
    <w:rsid w:val="00295F6F"/>
    <w:rsid w:val="002961E9"/>
    <w:rsid w:val="00296499"/>
    <w:rsid w:val="002966D8"/>
    <w:rsid w:val="00296829"/>
    <w:rsid w:val="00296CDF"/>
    <w:rsid w:val="002A10F9"/>
    <w:rsid w:val="002A13E5"/>
    <w:rsid w:val="002A1C2E"/>
    <w:rsid w:val="002A3313"/>
    <w:rsid w:val="002A4A06"/>
    <w:rsid w:val="002A4ACC"/>
    <w:rsid w:val="002A4D26"/>
    <w:rsid w:val="002A4F83"/>
    <w:rsid w:val="002A5793"/>
    <w:rsid w:val="002A6046"/>
    <w:rsid w:val="002A7FAE"/>
    <w:rsid w:val="002B12DD"/>
    <w:rsid w:val="002B1B17"/>
    <w:rsid w:val="002B2F5B"/>
    <w:rsid w:val="002B3028"/>
    <w:rsid w:val="002B476C"/>
    <w:rsid w:val="002B4889"/>
    <w:rsid w:val="002C2987"/>
    <w:rsid w:val="002D0649"/>
    <w:rsid w:val="002D08D9"/>
    <w:rsid w:val="002D0E41"/>
    <w:rsid w:val="002D14B9"/>
    <w:rsid w:val="002D2304"/>
    <w:rsid w:val="002D2898"/>
    <w:rsid w:val="002D36E8"/>
    <w:rsid w:val="002D39A3"/>
    <w:rsid w:val="002D3E5D"/>
    <w:rsid w:val="002D467D"/>
    <w:rsid w:val="002D4EBE"/>
    <w:rsid w:val="002D5283"/>
    <w:rsid w:val="002D5660"/>
    <w:rsid w:val="002D5B80"/>
    <w:rsid w:val="002D5D49"/>
    <w:rsid w:val="002E127D"/>
    <w:rsid w:val="002E18D3"/>
    <w:rsid w:val="002E1DF8"/>
    <w:rsid w:val="002E2059"/>
    <w:rsid w:val="002E21CD"/>
    <w:rsid w:val="002E2446"/>
    <w:rsid w:val="002E536E"/>
    <w:rsid w:val="002E563D"/>
    <w:rsid w:val="002E6062"/>
    <w:rsid w:val="002E69E6"/>
    <w:rsid w:val="002E70D7"/>
    <w:rsid w:val="002E72B4"/>
    <w:rsid w:val="002E7ABB"/>
    <w:rsid w:val="002F03ED"/>
    <w:rsid w:val="002F0F8C"/>
    <w:rsid w:val="002F11F6"/>
    <w:rsid w:val="002F25AE"/>
    <w:rsid w:val="002F2A5B"/>
    <w:rsid w:val="002F2F24"/>
    <w:rsid w:val="002F3234"/>
    <w:rsid w:val="002F40B9"/>
    <w:rsid w:val="002F4D49"/>
    <w:rsid w:val="002F4E03"/>
    <w:rsid w:val="002F600D"/>
    <w:rsid w:val="002F6F87"/>
    <w:rsid w:val="002F7546"/>
    <w:rsid w:val="003007CB"/>
    <w:rsid w:val="00301051"/>
    <w:rsid w:val="00302F51"/>
    <w:rsid w:val="00303FF7"/>
    <w:rsid w:val="00304F3A"/>
    <w:rsid w:val="00306E15"/>
    <w:rsid w:val="00314280"/>
    <w:rsid w:val="00314789"/>
    <w:rsid w:val="00314A52"/>
    <w:rsid w:val="003150B8"/>
    <w:rsid w:val="003153A7"/>
    <w:rsid w:val="003168E4"/>
    <w:rsid w:val="00316F15"/>
    <w:rsid w:val="003206FE"/>
    <w:rsid w:val="003225A2"/>
    <w:rsid w:val="00322F59"/>
    <w:rsid w:val="0032344F"/>
    <w:rsid w:val="00326E79"/>
    <w:rsid w:val="00327872"/>
    <w:rsid w:val="00330AC7"/>
    <w:rsid w:val="00331227"/>
    <w:rsid w:val="0033208A"/>
    <w:rsid w:val="0033305B"/>
    <w:rsid w:val="00333132"/>
    <w:rsid w:val="00334B14"/>
    <w:rsid w:val="0033527C"/>
    <w:rsid w:val="00335B47"/>
    <w:rsid w:val="0033733D"/>
    <w:rsid w:val="003406EA"/>
    <w:rsid w:val="003407DA"/>
    <w:rsid w:val="00341780"/>
    <w:rsid w:val="00341D18"/>
    <w:rsid w:val="00341D8C"/>
    <w:rsid w:val="00342400"/>
    <w:rsid w:val="003445E6"/>
    <w:rsid w:val="00344EA3"/>
    <w:rsid w:val="00346E12"/>
    <w:rsid w:val="0035019C"/>
    <w:rsid w:val="00351784"/>
    <w:rsid w:val="003536DC"/>
    <w:rsid w:val="00354210"/>
    <w:rsid w:val="003568C1"/>
    <w:rsid w:val="00357680"/>
    <w:rsid w:val="003603E9"/>
    <w:rsid w:val="00361C02"/>
    <w:rsid w:val="00362536"/>
    <w:rsid w:val="00362781"/>
    <w:rsid w:val="003627D8"/>
    <w:rsid w:val="00363222"/>
    <w:rsid w:val="00363E0F"/>
    <w:rsid w:val="0036451E"/>
    <w:rsid w:val="00364ED6"/>
    <w:rsid w:val="00365B2C"/>
    <w:rsid w:val="003669E8"/>
    <w:rsid w:val="0036783E"/>
    <w:rsid w:val="00371F81"/>
    <w:rsid w:val="00372B20"/>
    <w:rsid w:val="00373D77"/>
    <w:rsid w:val="0037406B"/>
    <w:rsid w:val="0037420D"/>
    <w:rsid w:val="00374319"/>
    <w:rsid w:val="003747B1"/>
    <w:rsid w:val="00374B1E"/>
    <w:rsid w:val="00377196"/>
    <w:rsid w:val="00381A53"/>
    <w:rsid w:val="00383971"/>
    <w:rsid w:val="00383FA8"/>
    <w:rsid w:val="00385593"/>
    <w:rsid w:val="0039035C"/>
    <w:rsid w:val="003903D7"/>
    <w:rsid w:val="00390787"/>
    <w:rsid w:val="00390B0B"/>
    <w:rsid w:val="0039267B"/>
    <w:rsid w:val="0039279A"/>
    <w:rsid w:val="00392FF9"/>
    <w:rsid w:val="00393099"/>
    <w:rsid w:val="00395F16"/>
    <w:rsid w:val="0039764F"/>
    <w:rsid w:val="003977B7"/>
    <w:rsid w:val="003A3250"/>
    <w:rsid w:val="003A394F"/>
    <w:rsid w:val="003A3EE2"/>
    <w:rsid w:val="003A4079"/>
    <w:rsid w:val="003A4181"/>
    <w:rsid w:val="003A4345"/>
    <w:rsid w:val="003A7DBF"/>
    <w:rsid w:val="003B1867"/>
    <w:rsid w:val="003B1AE6"/>
    <w:rsid w:val="003B3CE0"/>
    <w:rsid w:val="003B3D2B"/>
    <w:rsid w:val="003B610F"/>
    <w:rsid w:val="003B6C64"/>
    <w:rsid w:val="003B6E76"/>
    <w:rsid w:val="003B762B"/>
    <w:rsid w:val="003C11B3"/>
    <w:rsid w:val="003C233F"/>
    <w:rsid w:val="003C25DE"/>
    <w:rsid w:val="003C3C9F"/>
    <w:rsid w:val="003C412A"/>
    <w:rsid w:val="003C4B97"/>
    <w:rsid w:val="003C4C30"/>
    <w:rsid w:val="003C6773"/>
    <w:rsid w:val="003D0223"/>
    <w:rsid w:val="003D0A86"/>
    <w:rsid w:val="003D0D3F"/>
    <w:rsid w:val="003D0DDA"/>
    <w:rsid w:val="003D2B9F"/>
    <w:rsid w:val="003D3552"/>
    <w:rsid w:val="003D3C81"/>
    <w:rsid w:val="003D3DF9"/>
    <w:rsid w:val="003D61FD"/>
    <w:rsid w:val="003D7FCD"/>
    <w:rsid w:val="003E0559"/>
    <w:rsid w:val="003E111B"/>
    <w:rsid w:val="003E1890"/>
    <w:rsid w:val="003E2438"/>
    <w:rsid w:val="003E2550"/>
    <w:rsid w:val="003E3428"/>
    <w:rsid w:val="003E3760"/>
    <w:rsid w:val="003E506C"/>
    <w:rsid w:val="003E520C"/>
    <w:rsid w:val="003E5C94"/>
    <w:rsid w:val="003F44F3"/>
    <w:rsid w:val="003F456C"/>
    <w:rsid w:val="003F4F41"/>
    <w:rsid w:val="003F6549"/>
    <w:rsid w:val="003F6A49"/>
    <w:rsid w:val="0040090D"/>
    <w:rsid w:val="00400A87"/>
    <w:rsid w:val="00400C42"/>
    <w:rsid w:val="004015C2"/>
    <w:rsid w:val="00401BC4"/>
    <w:rsid w:val="004024DA"/>
    <w:rsid w:val="00403511"/>
    <w:rsid w:val="00403D67"/>
    <w:rsid w:val="00404A13"/>
    <w:rsid w:val="00405401"/>
    <w:rsid w:val="00406903"/>
    <w:rsid w:val="00407160"/>
    <w:rsid w:val="00407702"/>
    <w:rsid w:val="00407C2A"/>
    <w:rsid w:val="00410398"/>
    <w:rsid w:val="00410A53"/>
    <w:rsid w:val="00411BEB"/>
    <w:rsid w:val="00411E1E"/>
    <w:rsid w:val="0041436F"/>
    <w:rsid w:val="004153DB"/>
    <w:rsid w:val="004158AC"/>
    <w:rsid w:val="004166BB"/>
    <w:rsid w:val="004176F2"/>
    <w:rsid w:val="00417837"/>
    <w:rsid w:val="00417947"/>
    <w:rsid w:val="00420015"/>
    <w:rsid w:val="004217DD"/>
    <w:rsid w:val="00422999"/>
    <w:rsid w:val="00423043"/>
    <w:rsid w:val="0042342A"/>
    <w:rsid w:val="004239F5"/>
    <w:rsid w:val="00423E4A"/>
    <w:rsid w:val="004241D5"/>
    <w:rsid w:val="00424D33"/>
    <w:rsid w:val="004250A2"/>
    <w:rsid w:val="00426442"/>
    <w:rsid w:val="00426898"/>
    <w:rsid w:val="00427E51"/>
    <w:rsid w:val="0043018D"/>
    <w:rsid w:val="00430825"/>
    <w:rsid w:val="00430FA4"/>
    <w:rsid w:val="004322B1"/>
    <w:rsid w:val="004324D5"/>
    <w:rsid w:val="00432D1E"/>
    <w:rsid w:val="00433372"/>
    <w:rsid w:val="00434B2C"/>
    <w:rsid w:val="00437500"/>
    <w:rsid w:val="004404FB"/>
    <w:rsid w:val="0044169F"/>
    <w:rsid w:val="00441E0F"/>
    <w:rsid w:val="0044335B"/>
    <w:rsid w:val="00445DCE"/>
    <w:rsid w:val="00446305"/>
    <w:rsid w:val="00446C0D"/>
    <w:rsid w:val="00450465"/>
    <w:rsid w:val="00450C97"/>
    <w:rsid w:val="00450E04"/>
    <w:rsid w:val="00452FCF"/>
    <w:rsid w:val="00453CA8"/>
    <w:rsid w:val="00455571"/>
    <w:rsid w:val="00457B75"/>
    <w:rsid w:val="00460171"/>
    <w:rsid w:val="00461F5E"/>
    <w:rsid w:val="00462E50"/>
    <w:rsid w:val="00462FFC"/>
    <w:rsid w:val="00464829"/>
    <w:rsid w:val="00465F94"/>
    <w:rsid w:val="00465FCD"/>
    <w:rsid w:val="004663B1"/>
    <w:rsid w:val="00466746"/>
    <w:rsid w:val="00466B73"/>
    <w:rsid w:val="00471AD1"/>
    <w:rsid w:val="00472058"/>
    <w:rsid w:val="004738F9"/>
    <w:rsid w:val="00473D32"/>
    <w:rsid w:val="00480B26"/>
    <w:rsid w:val="004838AF"/>
    <w:rsid w:val="00483901"/>
    <w:rsid w:val="00486FC3"/>
    <w:rsid w:val="004874A8"/>
    <w:rsid w:val="00492754"/>
    <w:rsid w:val="004962B5"/>
    <w:rsid w:val="00496FB5"/>
    <w:rsid w:val="004A188F"/>
    <w:rsid w:val="004A32CD"/>
    <w:rsid w:val="004A4224"/>
    <w:rsid w:val="004A5171"/>
    <w:rsid w:val="004A7709"/>
    <w:rsid w:val="004B3A4F"/>
    <w:rsid w:val="004B3CF3"/>
    <w:rsid w:val="004B5AD1"/>
    <w:rsid w:val="004B65A2"/>
    <w:rsid w:val="004C0491"/>
    <w:rsid w:val="004C0EE7"/>
    <w:rsid w:val="004C1728"/>
    <w:rsid w:val="004C1EDB"/>
    <w:rsid w:val="004C2E77"/>
    <w:rsid w:val="004C309B"/>
    <w:rsid w:val="004C40C5"/>
    <w:rsid w:val="004C4236"/>
    <w:rsid w:val="004C5FF2"/>
    <w:rsid w:val="004C6E1C"/>
    <w:rsid w:val="004D0C38"/>
    <w:rsid w:val="004D13D0"/>
    <w:rsid w:val="004D2E4C"/>
    <w:rsid w:val="004D31C1"/>
    <w:rsid w:val="004D3204"/>
    <w:rsid w:val="004D349F"/>
    <w:rsid w:val="004D34EB"/>
    <w:rsid w:val="004D5A43"/>
    <w:rsid w:val="004D7690"/>
    <w:rsid w:val="004D7C7B"/>
    <w:rsid w:val="004E0051"/>
    <w:rsid w:val="004E0130"/>
    <w:rsid w:val="004E0D50"/>
    <w:rsid w:val="004E0EDA"/>
    <w:rsid w:val="004E5942"/>
    <w:rsid w:val="004E6221"/>
    <w:rsid w:val="004E7545"/>
    <w:rsid w:val="004E7920"/>
    <w:rsid w:val="004E7DC3"/>
    <w:rsid w:val="004F1505"/>
    <w:rsid w:val="004F172C"/>
    <w:rsid w:val="004F4BEA"/>
    <w:rsid w:val="004F5369"/>
    <w:rsid w:val="004F53E7"/>
    <w:rsid w:val="004F621D"/>
    <w:rsid w:val="004F7944"/>
    <w:rsid w:val="004F7994"/>
    <w:rsid w:val="00500931"/>
    <w:rsid w:val="00502020"/>
    <w:rsid w:val="0050241B"/>
    <w:rsid w:val="00503477"/>
    <w:rsid w:val="00504388"/>
    <w:rsid w:val="0050457F"/>
    <w:rsid w:val="00504846"/>
    <w:rsid w:val="00512946"/>
    <w:rsid w:val="0051309E"/>
    <w:rsid w:val="0051391D"/>
    <w:rsid w:val="00514D04"/>
    <w:rsid w:val="00515500"/>
    <w:rsid w:val="00520A98"/>
    <w:rsid w:val="005218F3"/>
    <w:rsid w:val="00521989"/>
    <w:rsid w:val="0052247E"/>
    <w:rsid w:val="00523D08"/>
    <w:rsid w:val="00524ECD"/>
    <w:rsid w:val="00525FDF"/>
    <w:rsid w:val="005260B2"/>
    <w:rsid w:val="005279C2"/>
    <w:rsid w:val="00530E5D"/>
    <w:rsid w:val="0053102C"/>
    <w:rsid w:val="00533D7F"/>
    <w:rsid w:val="00536179"/>
    <w:rsid w:val="00536531"/>
    <w:rsid w:val="0054137E"/>
    <w:rsid w:val="005440C7"/>
    <w:rsid w:val="00547418"/>
    <w:rsid w:val="00551058"/>
    <w:rsid w:val="005513AF"/>
    <w:rsid w:val="00552DC3"/>
    <w:rsid w:val="0055364D"/>
    <w:rsid w:val="00553ABC"/>
    <w:rsid w:val="00554212"/>
    <w:rsid w:val="00555CDE"/>
    <w:rsid w:val="00557254"/>
    <w:rsid w:val="005608C4"/>
    <w:rsid w:val="00563ACF"/>
    <w:rsid w:val="00565BDB"/>
    <w:rsid w:val="00565C84"/>
    <w:rsid w:val="0056740E"/>
    <w:rsid w:val="0057010D"/>
    <w:rsid w:val="0057053E"/>
    <w:rsid w:val="00571356"/>
    <w:rsid w:val="0057244E"/>
    <w:rsid w:val="0057677C"/>
    <w:rsid w:val="00577837"/>
    <w:rsid w:val="005809F8"/>
    <w:rsid w:val="0058107F"/>
    <w:rsid w:val="00583092"/>
    <w:rsid w:val="0058428D"/>
    <w:rsid w:val="005866BB"/>
    <w:rsid w:val="00586B80"/>
    <w:rsid w:val="005876EC"/>
    <w:rsid w:val="0059091E"/>
    <w:rsid w:val="00591007"/>
    <w:rsid w:val="005922CE"/>
    <w:rsid w:val="00592E59"/>
    <w:rsid w:val="00593E28"/>
    <w:rsid w:val="005976D7"/>
    <w:rsid w:val="00597F4C"/>
    <w:rsid w:val="005A1777"/>
    <w:rsid w:val="005A3576"/>
    <w:rsid w:val="005A38B6"/>
    <w:rsid w:val="005A4656"/>
    <w:rsid w:val="005A4953"/>
    <w:rsid w:val="005A53B7"/>
    <w:rsid w:val="005B12CF"/>
    <w:rsid w:val="005B1417"/>
    <w:rsid w:val="005B1CB4"/>
    <w:rsid w:val="005B231E"/>
    <w:rsid w:val="005B25EB"/>
    <w:rsid w:val="005B3180"/>
    <w:rsid w:val="005B3938"/>
    <w:rsid w:val="005B4A61"/>
    <w:rsid w:val="005B53C3"/>
    <w:rsid w:val="005B633A"/>
    <w:rsid w:val="005C2EC3"/>
    <w:rsid w:val="005C33A7"/>
    <w:rsid w:val="005C38CF"/>
    <w:rsid w:val="005C5481"/>
    <w:rsid w:val="005C79B1"/>
    <w:rsid w:val="005C7A76"/>
    <w:rsid w:val="005D1E14"/>
    <w:rsid w:val="005D3E2B"/>
    <w:rsid w:val="005D548B"/>
    <w:rsid w:val="005D5A25"/>
    <w:rsid w:val="005D5B80"/>
    <w:rsid w:val="005D5CB8"/>
    <w:rsid w:val="005E0722"/>
    <w:rsid w:val="005E19AA"/>
    <w:rsid w:val="005E1B02"/>
    <w:rsid w:val="005E391D"/>
    <w:rsid w:val="005E46EC"/>
    <w:rsid w:val="005E4E1E"/>
    <w:rsid w:val="005E4F8E"/>
    <w:rsid w:val="005E5FE8"/>
    <w:rsid w:val="005E6503"/>
    <w:rsid w:val="005E6CBD"/>
    <w:rsid w:val="005E788D"/>
    <w:rsid w:val="005E78B9"/>
    <w:rsid w:val="005F0F09"/>
    <w:rsid w:val="005F1470"/>
    <w:rsid w:val="005F3FC2"/>
    <w:rsid w:val="005F4A4A"/>
    <w:rsid w:val="005F5373"/>
    <w:rsid w:val="005F58AA"/>
    <w:rsid w:val="005F60AC"/>
    <w:rsid w:val="005F6B0A"/>
    <w:rsid w:val="005F6FE2"/>
    <w:rsid w:val="006004E3"/>
    <w:rsid w:val="00600B6F"/>
    <w:rsid w:val="00600DE2"/>
    <w:rsid w:val="00602B29"/>
    <w:rsid w:val="006031C5"/>
    <w:rsid w:val="00603A59"/>
    <w:rsid w:val="00606213"/>
    <w:rsid w:val="006062A4"/>
    <w:rsid w:val="00606E85"/>
    <w:rsid w:val="00610B4B"/>
    <w:rsid w:val="0061255B"/>
    <w:rsid w:val="0061427F"/>
    <w:rsid w:val="00615403"/>
    <w:rsid w:val="006169C3"/>
    <w:rsid w:val="00616ABD"/>
    <w:rsid w:val="006170EA"/>
    <w:rsid w:val="00620E23"/>
    <w:rsid w:val="006230E4"/>
    <w:rsid w:val="00624FB1"/>
    <w:rsid w:val="00630048"/>
    <w:rsid w:val="00630CF0"/>
    <w:rsid w:val="00631450"/>
    <w:rsid w:val="006319F4"/>
    <w:rsid w:val="00632517"/>
    <w:rsid w:val="00633B57"/>
    <w:rsid w:val="0063524E"/>
    <w:rsid w:val="006404DF"/>
    <w:rsid w:val="0064058C"/>
    <w:rsid w:val="00641A2C"/>
    <w:rsid w:val="00641E94"/>
    <w:rsid w:val="0064263B"/>
    <w:rsid w:val="00645636"/>
    <w:rsid w:val="00646E5A"/>
    <w:rsid w:val="0065447B"/>
    <w:rsid w:val="006549D3"/>
    <w:rsid w:val="00654B56"/>
    <w:rsid w:val="006604A2"/>
    <w:rsid w:val="006611F4"/>
    <w:rsid w:val="006620FF"/>
    <w:rsid w:val="00664456"/>
    <w:rsid w:val="00667071"/>
    <w:rsid w:val="006709C9"/>
    <w:rsid w:val="006713CD"/>
    <w:rsid w:val="00671AE0"/>
    <w:rsid w:val="006727FB"/>
    <w:rsid w:val="00672D4E"/>
    <w:rsid w:val="006732AE"/>
    <w:rsid w:val="006736AA"/>
    <w:rsid w:val="00674335"/>
    <w:rsid w:val="00675BC2"/>
    <w:rsid w:val="00675E75"/>
    <w:rsid w:val="006770E0"/>
    <w:rsid w:val="00677769"/>
    <w:rsid w:val="00685925"/>
    <w:rsid w:val="00686C54"/>
    <w:rsid w:val="00687067"/>
    <w:rsid w:val="00687934"/>
    <w:rsid w:val="00690590"/>
    <w:rsid w:val="006918CD"/>
    <w:rsid w:val="00692089"/>
    <w:rsid w:val="00692F15"/>
    <w:rsid w:val="00694EE9"/>
    <w:rsid w:val="00696726"/>
    <w:rsid w:val="00697E0B"/>
    <w:rsid w:val="006A0001"/>
    <w:rsid w:val="006A03A2"/>
    <w:rsid w:val="006A0A15"/>
    <w:rsid w:val="006A1980"/>
    <w:rsid w:val="006A35E5"/>
    <w:rsid w:val="006A3C12"/>
    <w:rsid w:val="006A45E2"/>
    <w:rsid w:val="006A462C"/>
    <w:rsid w:val="006A627E"/>
    <w:rsid w:val="006A7821"/>
    <w:rsid w:val="006B0E60"/>
    <w:rsid w:val="006B15AF"/>
    <w:rsid w:val="006B1708"/>
    <w:rsid w:val="006B1E04"/>
    <w:rsid w:val="006B27A6"/>
    <w:rsid w:val="006B2A67"/>
    <w:rsid w:val="006B2BF9"/>
    <w:rsid w:val="006B39D9"/>
    <w:rsid w:val="006B6376"/>
    <w:rsid w:val="006B74F8"/>
    <w:rsid w:val="006C14B8"/>
    <w:rsid w:val="006C18AF"/>
    <w:rsid w:val="006C254C"/>
    <w:rsid w:val="006C34A4"/>
    <w:rsid w:val="006C62FF"/>
    <w:rsid w:val="006D017A"/>
    <w:rsid w:val="006D3903"/>
    <w:rsid w:val="006D599E"/>
    <w:rsid w:val="006E08B3"/>
    <w:rsid w:val="006E1071"/>
    <w:rsid w:val="006E4CFC"/>
    <w:rsid w:val="006E67D6"/>
    <w:rsid w:val="006F055E"/>
    <w:rsid w:val="006F3100"/>
    <w:rsid w:val="006F3C58"/>
    <w:rsid w:val="006F430A"/>
    <w:rsid w:val="006F5017"/>
    <w:rsid w:val="006F5178"/>
    <w:rsid w:val="006F6311"/>
    <w:rsid w:val="006F7821"/>
    <w:rsid w:val="006F7824"/>
    <w:rsid w:val="0070002D"/>
    <w:rsid w:val="00700940"/>
    <w:rsid w:val="00702425"/>
    <w:rsid w:val="00703C1E"/>
    <w:rsid w:val="007040FD"/>
    <w:rsid w:val="00705228"/>
    <w:rsid w:val="00705511"/>
    <w:rsid w:val="007113FF"/>
    <w:rsid w:val="00711516"/>
    <w:rsid w:val="0071199E"/>
    <w:rsid w:val="00712358"/>
    <w:rsid w:val="0071339C"/>
    <w:rsid w:val="007144DA"/>
    <w:rsid w:val="0071649F"/>
    <w:rsid w:val="00716849"/>
    <w:rsid w:val="007233F5"/>
    <w:rsid w:val="0072372C"/>
    <w:rsid w:val="00723CBA"/>
    <w:rsid w:val="00723FFA"/>
    <w:rsid w:val="00724A32"/>
    <w:rsid w:val="00724EA6"/>
    <w:rsid w:val="00725EA4"/>
    <w:rsid w:val="00726680"/>
    <w:rsid w:val="0073024F"/>
    <w:rsid w:val="007305B4"/>
    <w:rsid w:val="00730CD6"/>
    <w:rsid w:val="0073754A"/>
    <w:rsid w:val="007402EF"/>
    <w:rsid w:val="00741D81"/>
    <w:rsid w:val="00742267"/>
    <w:rsid w:val="0074301C"/>
    <w:rsid w:val="00743600"/>
    <w:rsid w:val="007448B3"/>
    <w:rsid w:val="0074491E"/>
    <w:rsid w:val="00744F86"/>
    <w:rsid w:val="00745702"/>
    <w:rsid w:val="00745C93"/>
    <w:rsid w:val="00746337"/>
    <w:rsid w:val="00746C49"/>
    <w:rsid w:val="00746CE1"/>
    <w:rsid w:val="00747948"/>
    <w:rsid w:val="0075090F"/>
    <w:rsid w:val="00750FB0"/>
    <w:rsid w:val="007516E0"/>
    <w:rsid w:val="00753147"/>
    <w:rsid w:val="00753286"/>
    <w:rsid w:val="0075463B"/>
    <w:rsid w:val="0075511B"/>
    <w:rsid w:val="00756DEF"/>
    <w:rsid w:val="007571FF"/>
    <w:rsid w:val="00760C58"/>
    <w:rsid w:val="007648CC"/>
    <w:rsid w:val="007651F2"/>
    <w:rsid w:val="007653AF"/>
    <w:rsid w:val="00765816"/>
    <w:rsid w:val="007676F7"/>
    <w:rsid w:val="00767F9B"/>
    <w:rsid w:val="00770065"/>
    <w:rsid w:val="00771CF1"/>
    <w:rsid w:val="00772A61"/>
    <w:rsid w:val="00772FB5"/>
    <w:rsid w:val="0077307C"/>
    <w:rsid w:val="00774513"/>
    <w:rsid w:val="00774BD6"/>
    <w:rsid w:val="00775828"/>
    <w:rsid w:val="0077604C"/>
    <w:rsid w:val="007760EB"/>
    <w:rsid w:val="00776180"/>
    <w:rsid w:val="0077643F"/>
    <w:rsid w:val="00776F32"/>
    <w:rsid w:val="00776FFF"/>
    <w:rsid w:val="00780EC5"/>
    <w:rsid w:val="00781680"/>
    <w:rsid w:val="00782195"/>
    <w:rsid w:val="007822C7"/>
    <w:rsid w:val="0078299E"/>
    <w:rsid w:val="00782DFF"/>
    <w:rsid w:val="0078308D"/>
    <w:rsid w:val="00783647"/>
    <w:rsid w:val="00787013"/>
    <w:rsid w:val="007872DD"/>
    <w:rsid w:val="00787315"/>
    <w:rsid w:val="00790A92"/>
    <w:rsid w:val="0079133E"/>
    <w:rsid w:val="007914F7"/>
    <w:rsid w:val="00794929"/>
    <w:rsid w:val="007964C4"/>
    <w:rsid w:val="00796FAC"/>
    <w:rsid w:val="007A0582"/>
    <w:rsid w:val="007A1C27"/>
    <w:rsid w:val="007A202A"/>
    <w:rsid w:val="007A7609"/>
    <w:rsid w:val="007B0463"/>
    <w:rsid w:val="007B0767"/>
    <w:rsid w:val="007B0853"/>
    <w:rsid w:val="007B0982"/>
    <w:rsid w:val="007B0F28"/>
    <w:rsid w:val="007B1AAE"/>
    <w:rsid w:val="007B5043"/>
    <w:rsid w:val="007B63B7"/>
    <w:rsid w:val="007B6F94"/>
    <w:rsid w:val="007B7C48"/>
    <w:rsid w:val="007C15A4"/>
    <w:rsid w:val="007C1648"/>
    <w:rsid w:val="007C1C6A"/>
    <w:rsid w:val="007C479D"/>
    <w:rsid w:val="007C6194"/>
    <w:rsid w:val="007C670D"/>
    <w:rsid w:val="007D0781"/>
    <w:rsid w:val="007D0CDB"/>
    <w:rsid w:val="007D13EF"/>
    <w:rsid w:val="007D1AE8"/>
    <w:rsid w:val="007D1F64"/>
    <w:rsid w:val="007D2D17"/>
    <w:rsid w:val="007D3BB8"/>
    <w:rsid w:val="007D3C68"/>
    <w:rsid w:val="007D4395"/>
    <w:rsid w:val="007D4562"/>
    <w:rsid w:val="007D5D75"/>
    <w:rsid w:val="007D7A31"/>
    <w:rsid w:val="007E0F8C"/>
    <w:rsid w:val="007E1C39"/>
    <w:rsid w:val="007E44B6"/>
    <w:rsid w:val="007E4AFE"/>
    <w:rsid w:val="007E5821"/>
    <w:rsid w:val="007E6042"/>
    <w:rsid w:val="007E6674"/>
    <w:rsid w:val="007E735E"/>
    <w:rsid w:val="007E7787"/>
    <w:rsid w:val="007F09AC"/>
    <w:rsid w:val="007F26A4"/>
    <w:rsid w:val="007F40DD"/>
    <w:rsid w:val="007F4574"/>
    <w:rsid w:val="007F47D7"/>
    <w:rsid w:val="007F4CE4"/>
    <w:rsid w:val="007F591B"/>
    <w:rsid w:val="008009F3"/>
    <w:rsid w:val="00800EE2"/>
    <w:rsid w:val="008011CF"/>
    <w:rsid w:val="008014C2"/>
    <w:rsid w:val="0080218D"/>
    <w:rsid w:val="00803015"/>
    <w:rsid w:val="00806550"/>
    <w:rsid w:val="00807F31"/>
    <w:rsid w:val="00813933"/>
    <w:rsid w:val="008141DC"/>
    <w:rsid w:val="00814259"/>
    <w:rsid w:val="008144F6"/>
    <w:rsid w:val="00814613"/>
    <w:rsid w:val="00814F69"/>
    <w:rsid w:val="00815684"/>
    <w:rsid w:val="00816A96"/>
    <w:rsid w:val="00817578"/>
    <w:rsid w:val="00817C42"/>
    <w:rsid w:val="008223F4"/>
    <w:rsid w:val="008232A4"/>
    <w:rsid w:val="0082539B"/>
    <w:rsid w:val="00825BB1"/>
    <w:rsid w:val="00827218"/>
    <w:rsid w:val="00830BF0"/>
    <w:rsid w:val="00831ECE"/>
    <w:rsid w:val="0083307B"/>
    <w:rsid w:val="00834BC4"/>
    <w:rsid w:val="00835F48"/>
    <w:rsid w:val="00836075"/>
    <w:rsid w:val="008369AA"/>
    <w:rsid w:val="008373D3"/>
    <w:rsid w:val="00840663"/>
    <w:rsid w:val="00842230"/>
    <w:rsid w:val="00842968"/>
    <w:rsid w:val="0084317B"/>
    <w:rsid w:val="00843806"/>
    <w:rsid w:val="00843F60"/>
    <w:rsid w:val="00843FA3"/>
    <w:rsid w:val="00846EDC"/>
    <w:rsid w:val="008517BD"/>
    <w:rsid w:val="008520DA"/>
    <w:rsid w:val="0085263B"/>
    <w:rsid w:val="0085313A"/>
    <w:rsid w:val="00853C4D"/>
    <w:rsid w:val="00853CE1"/>
    <w:rsid w:val="00855095"/>
    <w:rsid w:val="00861450"/>
    <w:rsid w:val="00862A46"/>
    <w:rsid w:val="00862B2D"/>
    <w:rsid w:val="00863223"/>
    <w:rsid w:val="00863814"/>
    <w:rsid w:val="008639A1"/>
    <w:rsid w:val="00865027"/>
    <w:rsid w:val="008655D1"/>
    <w:rsid w:val="00865655"/>
    <w:rsid w:val="0086581E"/>
    <w:rsid w:val="00867B4E"/>
    <w:rsid w:val="00867E92"/>
    <w:rsid w:val="0087352E"/>
    <w:rsid w:val="008745AA"/>
    <w:rsid w:val="00875C17"/>
    <w:rsid w:val="008761A9"/>
    <w:rsid w:val="008778DA"/>
    <w:rsid w:val="008800E5"/>
    <w:rsid w:val="00880157"/>
    <w:rsid w:val="00880507"/>
    <w:rsid w:val="00880EDA"/>
    <w:rsid w:val="008812D3"/>
    <w:rsid w:val="008819C5"/>
    <w:rsid w:val="00882377"/>
    <w:rsid w:val="00884D68"/>
    <w:rsid w:val="00885FE1"/>
    <w:rsid w:val="0088742B"/>
    <w:rsid w:val="00890F73"/>
    <w:rsid w:val="0089108B"/>
    <w:rsid w:val="00891C4D"/>
    <w:rsid w:val="00893741"/>
    <w:rsid w:val="00895547"/>
    <w:rsid w:val="008963D9"/>
    <w:rsid w:val="00897C96"/>
    <w:rsid w:val="00897DC9"/>
    <w:rsid w:val="008A016B"/>
    <w:rsid w:val="008A0FB1"/>
    <w:rsid w:val="008A1743"/>
    <w:rsid w:val="008A27E9"/>
    <w:rsid w:val="008A3B6B"/>
    <w:rsid w:val="008A3DE3"/>
    <w:rsid w:val="008A693F"/>
    <w:rsid w:val="008A6B16"/>
    <w:rsid w:val="008A7B18"/>
    <w:rsid w:val="008B0046"/>
    <w:rsid w:val="008B1BA4"/>
    <w:rsid w:val="008B21A5"/>
    <w:rsid w:val="008B3017"/>
    <w:rsid w:val="008B519B"/>
    <w:rsid w:val="008B6071"/>
    <w:rsid w:val="008B7513"/>
    <w:rsid w:val="008C106D"/>
    <w:rsid w:val="008C16A0"/>
    <w:rsid w:val="008C2DBC"/>
    <w:rsid w:val="008C2E4D"/>
    <w:rsid w:val="008C37BE"/>
    <w:rsid w:val="008C4180"/>
    <w:rsid w:val="008C4C3F"/>
    <w:rsid w:val="008C7F99"/>
    <w:rsid w:val="008D18BF"/>
    <w:rsid w:val="008D27AF"/>
    <w:rsid w:val="008D2CE1"/>
    <w:rsid w:val="008D3258"/>
    <w:rsid w:val="008D3D22"/>
    <w:rsid w:val="008D4620"/>
    <w:rsid w:val="008D784C"/>
    <w:rsid w:val="008E00F1"/>
    <w:rsid w:val="008E0E30"/>
    <w:rsid w:val="008E3A19"/>
    <w:rsid w:val="008E4713"/>
    <w:rsid w:val="008E4E1C"/>
    <w:rsid w:val="008E696A"/>
    <w:rsid w:val="008E7239"/>
    <w:rsid w:val="008F0295"/>
    <w:rsid w:val="008F0A43"/>
    <w:rsid w:val="008F178C"/>
    <w:rsid w:val="008F4F23"/>
    <w:rsid w:val="008F5334"/>
    <w:rsid w:val="008F69FB"/>
    <w:rsid w:val="00901971"/>
    <w:rsid w:val="00902220"/>
    <w:rsid w:val="0090463A"/>
    <w:rsid w:val="00904C07"/>
    <w:rsid w:val="0090616A"/>
    <w:rsid w:val="00907E2E"/>
    <w:rsid w:val="00907E7F"/>
    <w:rsid w:val="00910227"/>
    <w:rsid w:val="0091162D"/>
    <w:rsid w:val="009124FD"/>
    <w:rsid w:val="009127C0"/>
    <w:rsid w:val="00912CA3"/>
    <w:rsid w:val="00915604"/>
    <w:rsid w:val="00921A5E"/>
    <w:rsid w:val="00922B7D"/>
    <w:rsid w:val="009236FA"/>
    <w:rsid w:val="0092435D"/>
    <w:rsid w:val="009243A2"/>
    <w:rsid w:val="00926022"/>
    <w:rsid w:val="0093053D"/>
    <w:rsid w:val="009344FB"/>
    <w:rsid w:val="0093452C"/>
    <w:rsid w:val="00934B86"/>
    <w:rsid w:val="00934DB6"/>
    <w:rsid w:val="00936A23"/>
    <w:rsid w:val="00936B08"/>
    <w:rsid w:val="00936F3A"/>
    <w:rsid w:val="00937280"/>
    <w:rsid w:val="009402E0"/>
    <w:rsid w:val="00940C86"/>
    <w:rsid w:val="00941932"/>
    <w:rsid w:val="00941E97"/>
    <w:rsid w:val="009426B3"/>
    <w:rsid w:val="009427C6"/>
    <w:rsid w:val="00942FAF"/>
    <w:rsid w:val="009437E9"/>
    <w:rsid w:val="00945A48"/>
    <w:rsid w:val="009508C5"/>
    <w:rsid w:val="00950CE1"/>
    <w:rsid w:val="00951619"/>
    <w:rsid w:val="009518C2"/>
    <w:rsid w:val="00952C33"/>
    <w:rsid w:val="00953890"/>
    <w:rsid w:val="00953A35"/>
    <w:rsid w:val="009565AB"/>
    <w:rsid w:val="009576CE"/>
    <w:rsid w:val="00960D05"/>
    <w:rsid w:val="009620D0"/>
    <w:rsid w:val="00962BE2"/>
    <w:rsid w:val="00963035"/>
    <w:rsid w:val="00963ED8"/>
    <w:rsid w:val="009661FC"/>
    <w:rsid w:val="009666AB"/>
    <w:rsid w:val="0096679A"/>
    <w:rsid w:val="00966DA0"/>
    <w:rsid w:val="00966FE9"/>
    <w:rsid w:val="00971003"/>
    <w:rsid w:val="009719EF"/>
    <w:rsid w:val="00972CEA"/>
    <w:rsid w:val="0097434C"/>
    <w:rsid w:val="00975E82"/>
    <w:rsid w:val="00976260"/>
    <w:rsid w:val="009770FA"/>
    <w:rsid w:val="009803FE"/>
    <w:rsid w:val="009827D0"/>
    <w:rsid w:val="00983725"/>
    <w:rsid w:val="009849E0"/>
    <w:rsid w:val="00990358"/>
    <w:rsid w:val="00990CE3"/>
    <w:rsid w:val="00992A76"/>
    <w:rsid w:val="0099303A"/>
    <w:rsid w:val="00994646"/>
    <w:rsid w:val="009949F0"/>
    <w:rsid w:val="009A088C"/>
    <w:rsid w:val="009A25EF"/>
    <w:rsid w:val="009A2E57"/>
    <w:rsid w:val="009A3317"/>
    <w:rsid w:val="009A5D0D"/>
    <w:rsid w:val="009A6F9E"/>
    <w:rsid w:val="009B11C6"/>
    <w:rsid w:val="009B17EA"/>
    <w:rsid w:val="009B2A3C"/>
    <w:rsid w:val="009B31AB"/>
    <w:rsid w:val="009B4B35"/>
    <w:rsid w:val="009B54D0"/>
    <w:rsid w:val="009B6975"/>
    <w:rsid w:val="009B69FA"/>
    <w:rsid w:val="009B7F84"/>
    <w:rsid w:val="009B7FC2"/>
    <w:rsid w:val="009C0561"/>
    <w:rsid w:val="009C0674"/>
    <w:rsid w:val="009C3979"/>
    <w:rsid w:val="009C5552"/>
    <w:rsid w:val="009C60FB"/>
    <w:rsid w:val="009C6E58"/>
    <w:rsid w:val="009D07FB"/>
    <w:rsid w:val="009D0E59"/>
    <w:rsid w:val="009D23C7"/>
    <w:rsid w:val="009D2E72"/>
    <w:rsid w:val="009D33AE"/>
    <w:rsid w:val="009D43F8"/>
    <w:rsid w:val="009D46AD"/>
    <w:rsid w:val="009D4A5A"/>
    <w:rsid w:val="009D64A6"/>
    <w:rsid w:val="009D64F0"/>
    <w:rsid w:val="009E03E8"/>
    <w:rsid w:val="009E0C5F"/>
    <w:rsid w:val="009E1867"/>
    <w:rsid w:val="009E22B1"/>
    <w:rsid w:val="009E25EB"/>
    <w:rsid w:val="009E54B5"/>
    <w:rsid w:val="009E622C"/>
    <w:rsid w:val="009E76AC"/>
    <w:rsid w:val="009F1721"/>
    <w:rsid w:val="009F1D6C"/>
    <w:rsid w:val="009F505A"/>
    <w:rsid w:val="009F5B27"/>
    <w:rsid w:val="009F78D2"/>
    <w:rsid w:val="009F7B29"/>
    <w:rsid w:val="00A017D7"/>
    <w:rsid w:val="00A02082"/>
    <w:rsid w:val="00A058FB"/>
    <w:rsid w:val="00A05B2E"/>
    <w:rsid w:val="00A07A2D"/>
    <w:rsid w:val="00A130C0"/>
    <w:rsid w:val="00A133D9"/>
    <w:rsid w:val="00A13996"/>
    <w:rsid w:val="00A140F8"/>
    <w:rsid w:val="00A146B6"/>
    <w:rsid w:val="00A1476E"/>
    <w:rsid w:val="00A14EBF"/>
    <w:rsid w:val="00A15E3C"/>
    <w:rsid w:val="00A16AA1"/>
    <w:rsid w:val="00A17DCA"/>
    <w:rsid w:val="00A20D69"/>
    <w:rsid w:val="00A20E1E"/>
    <w:rsid w:val="00A214F8"/>
    <w:rsid w:val="00A227D8"/>
    <w:rsid w:val="00A23FB4"/>
    <w:rsid w:val="00A24FA4"/>
    <w:rsid w:val="00A250DE"/>
    <w:rsid w:val="00A2528A"/>
    <w:rsid w:val="00A26427"/>
    <w:rsid w:val="00A26AD2"/>
    <w:rsid w:val="00A26D8B"/>
    <w:rsid w:val="00A313FE"/>
    <w:rsid w:val="00A31F95"/>
    <w:rsid w:val="00A32853"/>
    <w:rsid w:val="00A33356"/>
    <w:rsid w:val="00A34EE3"/>
    <w:rsid w:val="00A35FCF"/>
    <w:rsid w:val="00A36617"/>
    <w:rsid w:val="00A37279"/>
    <w:rsid w:val="00A422F7"/>
    <w:rsid w:val="00A45131"/>
    <w:rsid w:val="00A47C0B"/>
    <w:rsid w:val="00A50D55"/>
    <w:rsid w:val="00A51560"/>
    <w:rsid w:val="00A5161F"/>
    <w:rsid w:val="00A52EB0"/>
    <w:rsid w:val="00A5328A"/>
    <w:rsid w:val="00A53ABF"/>
    <w:rsid w:val="00A545EF"/>
    <w:rsid w:val="00A55870"/>
    <w:rsid w:val="00A56EEB"/>
    <w:rsid w:val="00A57489"/>
    <w:rsid w:val="00A57D50"/>
    <w:rsid w:val="00A65066"/>
    <w:rsid w:val="00A6538C"/>
    <w:rsid w:val="00A655A2"/>
    <w:rsid w:val="00A65EB3"/>
    <w:rsid w:val="00A66E20"/>
    <w:rsid w:val="00A72386"/>
    <w:rsid w:val="00A723FF"/>
    <w:rsid w:val="00A7387E"/>
    <w:rsid w:val="00A751B3"/>
    <w:rsid w:val="00A75541"/>
    <w:rsid w:val="00A76464"/>
    <w:rsid w:val="00A77EF6"/>
    <w:rsid w:val="00A806BB"/>
    <w:rsid w:val="00A808A1"/>
    <w:rsid w:val="00A809A2"/>
    <w:rsid w:val="00A80F1D"/>
    <w:rsid w:val="00A8105A"/>
    <w:rsid w:val="00A81C39"/>
    <w:rsid w:val="00A8245C"/>
    <w:rsid w:val="00A8362E"/>
    <w:rsid w:val="00A83CB5"/>
    <w:rsid w:val="00A84AD1"/>
    <w:rsid w:val="00A85776"/>
    <w:rsid w:val="00A90839"/>
    <w:rsid w:val="00A910EE"/>
    <w:rsid w:val="00A926D7"/>
    <w:rsid w:val="00A92E57"/>
    <w:rsid w:val="00A94E73"/>
    <w:rsid w:val="00A94EB7"/>
    <w:rsid w:val="00A97955"/>
    <w:rsid w:val="00A97D80"/>
    <w:rsid w:val="00AA0F2D"/>
    <w:rsid w:val="00AA105F"/>
    <w:rsid w:val="00AA14A7"/>
    <w:rsid w:val="00AA1DA2"/>
    <w:rsid w:val="00AA243E"/>
    <w:rsid w:val="00AA4B0B"/>
    <w:rsid w:val="00AA4CCC"/>
    <w:rsid w:val="00AA5533"/>
    <w:rsid w:val="00AA7E13"/>
    <w:rsid w:val="00AA7EA5"/>
    <w:rsid w:val="00AB1607"/>
    <w:rsid w:val="00AB16C4"/>
    <w:rsid w:val="00AB28AE"/>
    <w:rsid w:val="00AB2A49"/>
    <w:rsid w:val="00AB4DC5"/>
    <w:rsid w:val="00AB53FD"/>
    <w:rsid w:val="00AB63B2"/>
    <w:rsid w:val="00AB6B0E"/>
    <w:rsid w:val="00AB6FD5"/>
    <w:rsid w:val="00AB723C"/>
    <w:rsid w:val="00AB772C"/>
    <w:rsid w:val="00AB78C6"/>
    <w:rsid w:val="00AC067D"/>
    <w:rsid w:val="00AC07F0"/>
    <w:rsid w:val="00AC22FA"/>
    <w:rsid w:val="00AC63E2"/>
    <w:rsid w:val="00AC728E"/>
    <w:rsid w:val="00AD0CE9"/>
    <w:rsid w:val="00AD0F3E"/>
    <w:rsid w:val="00AD2679"/>
    <w:rsid w:val="00AD2B39"/>
    <w:rsid w:val="00AD468D"/>
    <w:rsid w:val="00AD51D1"/>
    <w:rsid w:val="00AD5B4C"/>
    <w:rsid w:val="00AD624D"/>
    <w:rsid w:val="00AD6313"/>
    <w:rsid w:val="00AD6D18"/>
    <w:rsid w:val="00AD733A"/>
    <w:rsid w:val="00AE0645"/>
    <w:rsid w:val="00AE181D"/>
    <w:rsid w:val="00AE2A25"/>
    <w:rsid w:val="00AE4099"/>
    <w:rsid w:val="00AE56DE"/>
    <w:rsid w:val="00AE5801"/>
    <w:rsid w:val="00AE6333"/>
    <w:rsid w:val="00AE6CB8"/>
    <w:rsid w:val="00AE7194"/>
    <w:rsid w:val="00AF0EB7"/>
    <w:rsid w:val="00AF0F2E"/>
    <w:rsid w:val="00AF31A7"/>
    <w:rsid w:val="00AF3E67"/>
    <w:rsid w:val="00AF4FEF"/>
    <w:rsid w:val="00AF74B3"/>
    <w:rsid w:val="00AF7827"/>
    <w:rsid w:val="00AF7E75"/>
    <w:rsid w:val="00B00811"/>
    <w:rsid w:val="00B015A1"/>
    <w:rsid w:val="00B0361C"/>
    <w:rsid w:val="00B04EEC"/>
    <w:rsid w:val="00B050BA"/>
    <w:rsid w:val="00B0575D"/>
    <w:rsid w:val="00B07008"/>
    <w:rsid w:val="00B121FA"/>
    <w:rsid w:val="00B1230C"/>
    <w:rsid w:val="00B12A30"/>
    <w:rsid w:val="00B13626"/>
    <w:rsid w:val="00B1531C"/>
    <w:rsid w:val="00B15550"/>
    <w:rsid w:val="00B15B03"/>
    <w:rsid w:val="00B15DA3"/>
    <w:rsid w:val="00B16396"/>
    <w:rsid w:val="00B17364"/>
    <w:rsid w:val="00B1781A"/>
    <w:rsid w:val="00B2063E"/>
    <w:rsid w:val="00B21F09"/>
    <w:rsid w:val="00B22D70"/>
    <w:rsid w:val="00B25796"/>
    <w:rsid w:val="00B25AAB"/>
    <w:rsid w:val="00B27799"/>
    <w:rsid w:val="00B27C0C"/>
    <w:rsid w:val="00B30570"/>
    <w:rsid w:val="00B30CBB"/>
    <w:rsid w:val="00B31420"/>
    <w:rsid w:val="00B31E49"/>
    <w:rsid w:val="00B328C8"/>
    <w:rsid w:val="00B3301E"/>
    <w:rsid w:val="00B340AD"/>
    <w:rsid w:val="00B35311"/>
    <w:rsid w:val="00B35F56"/>
    <w:rsid w:val="00B376CC"/>
    <w:rsid w:val="00B3772F"/>
    <w:rsid w:val="00B37ED5"/>
    <w:rsid w:val="00B40829"/>
    <w:rsid w:val="00B41529"/>
    <w:rsid w:val="00B433D1"/>
    <w:rsid w:val="00B43D46"/>
    <w:rsid w:val="00B4554A"/>
    <w:rsid w:val="00B45EC8"/>
    <w:rsid w:val="00B460A0"/>
    <w:rsid w:val="00B46146"/>
    <w:rsid w:val="00B464C0"/>
    <w:rsid w:val="00B50B41"/>
    <w:rsid w:val="00B53BCB"/>
    <w:rsid w:val="00B53D2E"/>
    <w:rsid w:val="00B53E64"/>
    <w:rsid w:val="00B54524"/>
    <w:rsid w:val="00B546B4"/>
    <w:rsid w:val="00B5581E"/>
    <w:rsid w:val="00B57737"/>
    <w:rsid w:val="00B604FB"/>
    <w:rsid w:val="00B60C93"/>
    <w:rsid w:val="00B611A5"/>
    <w:rsid w:val="00B62EAD"/>
    <w:rsid w:val="00B63F34"/>
    <w:rsid w:val="00B64CEF"/>
    <w:rsid w:val="00B65193"/>
    <w:rsid w:val="00B66011"/>
    <w:rsid w:val="00B674D8"/>
    <w:rsid w:val="00B677DC"/>
    <w:rsid w:val="00B72D20"/>
    <w:rsid w:val="00B73281"/>
    <w:rsid w:val="00B732B3"/>
    <w:rsid w:val="00B74AF3"/>
    <w:rsid w:val="00B7550A"/>
    <w:rsid w:val="00B755F2"/>
    <w:rsid w:val="00B75E15"/>
    <w:rsid w:val="00B7708B"/>
    <w:rsid w:val="00B77301"/>
    <w:rsid w:val="00B837D7"/>
    <w:rsid w:val="00B854A4"/>
    <w:rsid w:val="00B85A36"/>
    <w:rsid w:val="00B86872"/>
    <w:rsid w:val="00B86C1D"/>
    <w:rsid w:val="00B90CD5"/>
    <w:rsid w:val="00B91606"/>
    <w:rsid w:val="00B942CA"/>
    <w:rsid w:val="00B94A38"/>
    <w:rsid w:val="00B951E5"/>
    <w:rsid w:val="00B95327"/>
    <w:rsid w:val="00B9549D"/>
    <w:rsid w:val="00BA06A7"/>
    <w:rsid w:val="00BA0E0A"/>
    <w:rsid w:val="00BA107B"/>
    <w:rsid w:val="00BA1C0A"/>
    <w:rsid w:val="00BA22D8"/>
    <w:rsid w:val="00BA260F"/>
    <w:rsid w:val="00BA270C"/>
    <w:rsid w:val="00BA4934"/>
    <w:rsid w:val="00BA4CDC"/>
    <w:rsid w:val="00BA50C8"/>
    <w:rsid w:val="00BA521B"/>
    <w:rsid w:val="00BA5313"/>
    <w:rsid w:val="00BA5418"/>
    <w:rsid w:val="00BA5764"/>
    <w:rsid w:val="00BA5BBC"/>
    <w:rsid w:val="00BA66B2"/>
    <w:rsid w:val="00BA6A0A"/>
    <w:rsid w:val="00BA6C47"/>
    <w:rsid w:val="00BA7D62"/>
    <w:rsid w:val="00BB1886"/>
    <w:rsid w:val="00BB1FDA"/>
    <w:rsid w:val="00BB4508"/>
    <w:rsid w:val="00BB4D0B"/>
    <w:rsid w:val="00BB4E56"/>
    <w:rsid w:val="00BB59FD"/>
    <w:rsid w:val="00BB6BC3"/>
    <w:rsid w:val="00BB6FC9"/>
    <w:rsid w:val="00BC000C"/>
    <w:rsid w:val="00BC150A"/>
    <w:rsid w:val="00BC1974"/>
    <w:rsid w:val="00BC4351"/>
    <w:rsid w:val="00BC4B5C"/>
    <w:rsid w:val="00BC4B65"/>
    <w:rsid w:val="00BC4D6B"/>
    <w:rsid w:val="00BC70C0"/>
    <w:rsid w:val="00BD021C"/>
    <w:rsid w:val="00BD0559"/>
    <w:rsid w:val="00BD0691"/>
    <w:rsid w:val="00BD16F1"/>
    <w:rsid w:val="00BD187A"/>
    <w:rsid w:val="00BD21A6"/>
    <w:rsid w:val="00BD3C6A"/>
    <w:rsid w:val="00BD3F7A"/>
    <w:rsid w:val="00BD40A8"/>
    <w:rsid w:val="00BD455E"/>
    <w:rsid w:val="00BD4AEC"/>
    <w:rsid w:val="00BD4F0F"/>
    <w:rsid w:val="00BD54C7"/>
    <w:rsid w:val="00BE0375"/>
    <w:rsid w:val="00BE16A9"/>
    <w:rsid w:val="00BE18C1"/>
    <w:rsid w:val="00BE2B94"/>
    <w:rsid w:val="00BE39C3"/>
    <w:rsid w:val="00BE3CB3"/>
    <w:rsid w:val="00BE762D"/>
    <w:rsid w:val="00BF010C"/>
    <w:rsid w:val="00BF1832"/>
    <w:rsid w:val="00BF1D9B"/>
    <w:rsid w:val="00BF32D0"/>
    <w:rsid w:val="00BF4258"/>
    <w:rsid w:val="00BF638C"/>
    <w:rsid w:val="00BF7F2F"/>
    <w:rsid w:val="00C02739"/>
    <w:rsid w:val="00C043A9"/>
    <w:rsid w:val="00C05183"/>
    <w:rsid w:val="00C05C76"/>
    <w:rsid w:val="00C05FCD"/>
    <w:rsid w:val="00C060D0"/>
    <w:rsid w:val="00C06F59"/>
    <w:rsid w:val="00C06FC7"/>
    <w:rsid w:val="00C076EC"/>
    <w:rsid w:val="00C1097F"/>
    <w:rsid w:val="00C12084"/>
    <w:rsid w:val="00C1359D"/>
    <w:rsid w:val="00C1431E"/>
    <w:rsid w:val="00C14B48"/>
    <w:rsid w:val="00C152FB"/>
    <w:rsid w:val="00C17DC0"/>
    <w:rsid w:val="00C20E15"/>
    <w:rsid w:val="00C20FF2"/>
    <w:rsid w:val="00C224F2"/>
    <w:rsid w:val="00C22A54"/>
    <w:rsid w:val="00C24D0E"/>
    <w:rsid w:val="00C25C70"/>
    <w:rsid w:val="00C27F80"/>
    <w:rsid w:val="00C31319"/>
    <w:rsid w:val="00C32589"/>
    <w:rsid w:val="00C329BB"/>
    <w:rsid w:val="00C340B0"/>
    <w:rsid w:val="00C35186"/>
    <w:rsid w:val="00C35BB4"/>
    <w:rsid w:val="00C362A8"/>
    <w:rsid w:val="00C403EE"/>
    <w:rsid w:val="00C41991"/>
    <w:rsid w:val="00C41C60"/>
    <w:rsid w:val="00C4243E"/>
    <w:rsid w:val="00C42A85"/>
    <w:rsid w:val="00C42E17"/>
    <w:rsid w:val="00C44858"/>
    <w:rsid w:val="00C44DAE"/>
    <w:rsid w:val="00C459D9"/>
    <w:rsid w:val="00C503AF"/>
    <w:rsid w:val="00C50B52"/>
    <w:rsid w:val="00C511CB"/>
    <w:rsid w:val="00C542FD"/>
    <w:rsid w:val="00C54314"/>
    <w:rsid w:val="00C545BA"/>
    <w:rsid w:val="00C55CBC"/>
    <w:rsid w:val="00C55F0B"/>
    <w:rsid w:val="00C56450"/>
    <w:rsid w:val="00C57211"/>
    <w:rsid w:val="00C62910"/>
    <w:rsid w:val="00C639DE"/>
    <w:rsid w:val="00C63B9A"/>
    <w:rsid w:val="00C63CAA"/>
    <w:rsid w:val="00C655D8"/>
    <w:rsid w:val="00C65677"/>
    <w:rsid w:val="00C66CB7"/>
    <w:rsid w:val="00C71EA6"/>
    <w:rsid w:val="00C75144"/>
    <w:rsid w:val="00C76221"/>
    <w:rsid w:val="00C77294"/>
    <w:rsid w:val="00C77A01"/>
    <w:rsid w:val="00C77BE9"/>
    <w:rsid w:val="00C80B77"/>
    <w:rsid w:val="00C80CD4"/>
    <w:rsid w:val="00C82CAB"/>
    <w:rsid w:val="00C84633"/>
    <w:rsid w:val="00C84ADD"/>
    <w:rsid w:val="00C86665"/>
    <w:rsid w:val="00C87C43"/>
    <w:rsid w:val="00C93AA0"/>
    <w:rsid w:val="00C93BAD"/>
    <w:rsid w:val="00C93E56"/>
    <w:rsid w:val="00C93EA4"/>
    <w:rsid w:val="00C95048"/>
    <w:rsid w:val="00C95CE6"/>
    <w:rsid w:val="00C97101"/>
    <w:rsid w:val="00CA0068"/>
    <w:rsid w:val="00CA0BAC"/>
    <w:rsid w:val="00CA3355"/>
    <w:rsid w:val="00CA3373"/>
    <w:rsid w:val="00CA3619"/>
    <w:rsid w:val="00CA4B2D"/>
    <w:rsid w:val="00CA4EA2"/>
    <w:rsid w:val="00CA53DE"/>
    <w:rsid w:val="00CA5DB4"/>
    <w:rsid w:val="00CA6BE3"/>
    <w:rsid w:val="00CA6DF6"/>
    <w:rsid w:val="00CA784F"/>
    <w:rsid w:val="00CB1758"/>
    <w:rsid w:val="00CB336B"/>
    <w:rsid w:val="00CB3FAF"/>
    <w:rsid w:val="00CB44B0"/>
    <w:rsid w:val="00CB52EB"/>
    <w:rsid w:val="00CB536D"/>
    <w:rsid w:val="00CB607D"/>
    <w:rsid w:val="00CB7157"/>
    <w:rsid w:val="00CB7353"/>
    <w:rsid w:val="00CB7AAE"/>
    <w:rsid w:val="00CB7F93"/>
    <w:rsid w:val="00CC1708"/>
    <w:rsid w:val="00CC2BEB"/>
    <w:rsid w:val="00CC36FD"/>
    <w:rsid w:val="00CC3EE7"/>
    <w:rsid w:val="00CC4D11"/>
    <w:rsid w:val="00CC745F"/>
    <w:rsid w:val="00CC7B0B"/>
    <w:rsid w:val="00CD34AB"/>
    <w:rsid w:val="00CD475D"/>
    <w:rsid w:val="00CD50B6"/>
    <w:rsid w:val="00CD5792"/>
    <w:rsid w:val="00CD63B0"/>
    <w:rsid w:val="00CD774F"/>
    <w:rsid w:val="00CE0EFB"/>
    <w:rsid w:val="00CE17B7"/>
    <w:rsid w:val="00CE193B"/>
    <w:rsid w:val="00CE1D0C"/>
    <w:rsid w:val="00CE38A3"/>
    <w:rsid w:val="00CE3A44"/>
    <w:rsid w:val="00CE3ABB"/>
    <w:rsid w:val="00CE41AC"/>
    <w:rsid w:val="00CE4386"/>
    <w:rsid w:val="00CE5041"/>
    <w:rsid w:val="00CE5525"/>
    <w:rsid w:val="00CE6013"/>
    <w:rsid w:val="00CE6A28"/>
    <w:rsid w:val="00CE76C8"/>
    <w:rsid w:val="00CF05DE"/>
    <w:rsid w:val="00CF0F16"/>
    <w:rsid w:val="00CF122D"/>
    <w:rsid w:val="00CF1D8E"/>
    <w:rsid w:val="00CF2173"/>
    <w:rsid w:val="00CF272E"/>
    <w:rsid w:val="00CF2756"/>
    <w:rsid w:val="00CF4714"/>
    <w:rsid w:val="00CF4C53"/>
    <w:rsid w:val="00CF65CF"/>
    <w:rsid w:val="00CF743D"/>
    <w:rsid w:val="00D01832"/>
    <w:rsid w:val="00D02326"/>
    <w:rsid w:val="00D02C18"/>
    <w:rsid w:val="00D0317E"/>
    <w:rsid w:val="00D04A17"/>
    <w:rsid w:val="00D04B15"/>
    <w:rsid w:val="00D05577"/>
    <w:rsid w:val="00D05E2D"/>
    <w:rsid w:val="00D116FD"/>
    <w:rsid w:val="00D11FD5"/>
    <w:rsid w:val="00D134F5"/>
    <w:rsid w:val="00D139D8"/>
    <w:rsid w:val="00D139FA"/>
    <w:rsid w:val="00D15112"/>
    <w:rsid w:val="00D158B3"/>
    <w:rsid w:val="00D158CC"/>
    <w:rsid w:val="00D15E71"/>
    <w:rsid w:val="00D175D6"/>
    <w:rsid w:val="00D20796"/>
    <w:rsid w:val="00D2130B"/>
    <w:rsid w:val="00D2191B"/>
    <w:rsid w:val="00D21D9D"/>
    <w:rsid w:val="00D21E4B"/>
    <w:rsid w:val="00D21EEC"/>
    <w:rsid w:val="00D21FD6"/>
    <w:rsid w:val="00D22682"/>
    <w:rsid w:val="00D229DA"/>
    <w:rsid w:val="00D22F3D"/>
    <w:rsid w:val="00D24D8F"/>
    <w:rsid w:val="00D25D6D"/>
    <w:rsid w:val="00D26D7E"/>
    <w:rsid w:val="00D31404"/>
    <w:rsid w:val="00D32683"/>
    <w:rsid w:val="00D327AD"/>
    <w:rsid w:val="00D33ECB"/>
    <w:rsid w:val="00D348AF"/>
    <w:rsid w:val="00D400CB"/>
    <w:rsid w:val="00D42943"/>
    <w:rsid w:val="00D42BAB"/>
    <w:rsid w:val="00D45305"/>
    <w:rsid w:val="00D460B1"/>
    <w:rsid w:val="00D46D99"/>
    <w:rsid w:val="00D478BB"/>
    <w:rsid w:val="00D47BDE"/>
    <w:rsid w:val="00D47E82"/>
    <w:rsid w:val="00D5002B"/>
    <w:rsid w:val="00D50BB1"/>
    <w:rsid w:val="00D53D8F"/>
    <w:rsid w:val="00D54792"/>
    <w:rsid w:val="00D54920"/>
    <w:rsid w:val="00D5520D"/>
    <w:rsid w:val="00D5577C"/>
    <w:rsid w:val="00D55D61"/>
    <w:rsid w:val="00D566C2"/>
    <w:rsid w:val="00D60F3D"/>
    <w:rsid w:val="00D61F05"/>
    <w:rsid w:val="00D64557"/>
    <w:rsid w:val="00D64DAE"/>
    <w:rsid w:val="00D65FD8"/>
    <w:rsid w:val="00D6658C"/>
    <w:rsid w:val="00D6680D"/>
    <w:rsid w:val="00D678B1"/>
    <w:rsid w:val="00D67C3F"/>
    <w:rsid w:val="00D7100A"/>
    <w:rsid w:val="00D718EA"/>
    <w:rsid w:val="00D71DF8"/>
    <w:rsid w:val="00D72DDE"/>
    <w:rsid w:val="00D757AB"/>
    <w:rsid w:val="00D76287"/>
    <w:rsid w:val="00D76A42"/>
    <w:rsid w:val="00D81101"/>
    <w:rsid w:val="00D814B9"/>
    <w:rsid w:val="00D817B5"/>
    <w:rsid w:val="00D83545"/>
    <w:rsid w:val="00D837CD"/>
    <w:rsid w:val="00D87255"/>
    <w:rsid w:val="00D87532"/>
    <w:rsid w:val="00D90001"/>
    <w:rsid w:val="00D90736"/>
    <w:rsid w:val="00D90ADD"/>
    <w:rsid w:val="00D90C22"/>
    <w:rsid w:val="00D91161"/>
    <w:rsid w:val="00D9374A"/>
    <w:rsid w:val="00D93761"/>
    <w:rsid w:val="00D93A6C"/>
    <w:rsid w:val="00D953C9"/>
    <w:rsid w:val="00D95C76"/>
    <w:rsid w:val="00D96294"/>
    <w:rsid w:val="00D96302"/>
    <w:rsid w:val="00DA244A"/>
    <w:rsid w:val="00DA441E"/>
    <w:rsid w:val="00DA57E1"/>
    <w:rsid w:val="00DA5B1D"/>
    <w:rsid w:val="00DA60A9"/>
    <w:rsid w:val="00DA64C8"/>
    <w:rsid w:val="00DA6639"/>
    <w:rsid w:val="00DA66A9"/>
    <w:rsid w:val="00DA7C05"/>
    <w:rsid w:val="00DA7E81"/>
    <w:rsid w:val="00DB0880"/>
    <w:rsid w:val="00DB0DAA"/>
    <w:rsid w:val="00DB0DB5"/>
    <w:rsid w:val="00DB0E8C"/>
    <w:rsid w:val="00DB2FB5"/>
    <w:rsid w:val="00DB3636"/>
    <w:rsid w:val="00DB3D15"/>
    <w:rsid w:val="00DB4D2F"/>
    <w:rsid w:val="00DB4EB2"/>
    <w:rsid w:val="00DC203B"/>
    <w:rsid w:val="00DC2126"/>
    <w:rsid w:val="00DC227C"/>
    <w:rsid w:val="00DC3716"/>
    <w:rsid w:val="00DC5665"/>
    <w:rsid w:val="00DC57D5"/>
    <w:rsid w:val="00DC5C25"/>
    <w:rsid w:val="00DC6BA9"/>
    <w:rsid w:val="00DC73BF"/>
    <w:rsid w:val="00DD18CF"/>
    <w:rsid w:val="00DD2074"/>
    <w:rsid w:val="00DD2547"/>
    <w:rsid w:val="00DD2A93"/>
    <w:rsid w:val="00DD42E4"/>
    <w:rsid w:val="00DD43F8"/>
    <w:rsid w:val="00DD5512"/>
    <w:rsid w:val="00DD58C7"/>
    <w:rsid w:val="00DD5F36"/>
    <w:rsid w:val="00DD6880"/>
    <w:rsid w:val="00DD79D2"/>
    <w:rsid w:val="00DE1ED0"/>
    <w:rsid w:val="00DE259C"/>
    <w:rsid w:val="00DE59F8"/>
    <w:rsid w:val="00DF062E"/>
    <w:rsid w:val="00DF1969"/>
    <w:rsid w:val="00DF3A97"/>
    <w:rsid w:val="00DF3F20"/>
    <w:rsid w:val="00DF4EB2"/>
    <w:rsid w:val="00DF76FE"/>
    <w:rsid w:val="00DF7908"/>
    <w:rsid w:val="00E0284F"/>
    <w:rsid w:val="00E02B1F"/>
    <w:rsid w:val="00E077E3"/>
    <w:rsid w:val="00E10B7A"/>
    <w:rsid w:val="00E110A2"/>
    <w:rsid w:val="00E12CA3"/>
    <w:rsid w:val="00E13804"/>
    <w:rsid w:val="00E14A86"/>
    <w:rsid w:val="00E15DCE"/>
    <w:rsid w:val="00E167A7"/>
    <w:rsid w:val="00E17643"/>
    <w:rsid w:val="00E20351"/>
    <w:rsid w:val="00E20DB6"/>
    <w:rsid w:val="00E242FB"/>
    <w:rsid w:val="00E249F7"/>
    <w:rsid w:val="00E25182"/>
    <w:rsid w:val="00E25638"/>
    <w:rsid w:val="00E25AAF"/>
    <w:rsid w:val="00E2665F"/>
    <w:rsid w:val="00E26F0E"/>
    <w:rsid w:val="00E30E43"/>
    <w:rsid w:val="00E31382"/>
    <w:rsid w:val="00E3255E"/>
    <w:rsid w:val="00E33BB2"/>
    <w:rsid w:val="00E34AE6"/>
    <w:rsid w:val="00E34DF9"/>
    <w:rsid w:val="00E369E9"/>
    <w:rsid w:val="00E37CD4"/>
    <w:rsid w:val="00E400D3"/>
    <w:rsid w:val="00E40ECB"/>
    <w:rsid w:val="00E41938"/>
    <w:rsid w:val="00E442B2"/>
    <w:rsid w:val="00E46BBD"/>
    <w:rsid w:val="00E47340"/>
    <w:rsid w:val="00E52853"/>
    <w:rsid w:val="00E54647"/>
    <w:rsid w:val="00E54A37"/>
    <w:rsid w:val="00E57143"/>
    <w:rsid w:val="00E6249E"/>
    <w:rsid w:val="00E6716E"/>
    <w:rsid w:val="00E671B6"/>
    <w:rsid w:val="00E72327"/>
    <w:rsid w:val="00E73BCC"/>
    <w:rsid w:val="00E75FBC"/>
    <w:rsid w:val="00E80322"/>
    <w:rsid w:val="00E80BE9"/>
    <w:rsid w:val="00E80E66"/>
    <w:rsid w:val="00E8210B"/>
    <w:rsid w:val="00E826EB"/>
    <w:rsid w:val="00E83406"/>
    <w:rsid w:val="00E83F52"/>
    <w:rsid w:val="00E8538D"/>
    <w:rsid w:val="00E85E61"/>
    <w:rsid w:val="00E86022"/>
    <w:rsid w:val="00E875A4"/>
    <w:rsid w:val="00E87AD8"/>
    <w:rsid w:val="00E90839"/>
    <w:rsid w:val="00E93DD6"/>
    <w:rsid w:val="00E93FA5"/>
    <w:rsid w:val="00E95028"/>
    <w:rsid w:val="00E957E1"/>
    <w:rsid w:val="00E96AF4"/>
    <w:rsid w:val="00EA0106"/>
    <w:rsid w:val="00EA297A"/>
    <w:rsid w:val="00EA326F"/>
    <w:rsid w:val="00EA4090"/>
    <w:rsid w:val="00EA7322"/>
    <w:rsid w:val="00EA7A2B"/>
    <w:rsid w:val="00EB0889"/>
    <w:rsid w:val="00EB2AB4"/>
    <w:rsid w:val="00EB3F98"/>
    <w:rsid w:val="00EB488D"/>
    <w:rsid w:val="00EB4B95"/>
    <w:rsid w:val="00EB4E4A"/>
    <w:rsid w:val="00EB6220"/>
    <w:rsid w:val="00EB6481"/>
    <w:rsid w:val="00EB7238"/>
    <w:rsid w:val="00EB724A"/>
    <w:rsid w:val="00EC0730"/>
    <w:rsid w:val="00EC19F6"/>
    <w:rsid w:val="00EC4D93"/>
    <w:rsid w:val="00EC7CA8"/>
    <w:rsid w:val="00ED05E1"/>
    <w:rsid w:val="00ED4836"/>
    <w:rsid w:val="00ED4972"/>
    <w:rsid w:val="00ED52AD"/>
    <w:rsid w:val="00ED5794"/>
    <w:rsid w:val="00ED5F0D"/>
    <w:rsid w:val="00ED65D3"/>
    <w:rsid w:val="00ED6B5D"/>
    <w:rsid w:val="00ED7BE8"/>
    <w:rsid w:val="00EE0EEE"/>
    <w:rsid w:val="00EE12EC"/>
    <w:rsid w:val="00EE1B51"/>
    <w:rsid w:val="00EE1F68"/>
    <w:rsid w:val="00EE2700"/>
    <w:rsid w:val="00EE34C6"/>
    <w:rsid w:val="00EE53CF"/>
    <w:rsid w:val="00EE5764"/>
    <w:rsid w:val="00EE5E4E"/>
    <w:rsid w:val="00EE6034"/>
    <w:rsid w:val="00EE64DA"/>
    <w:rsid w:val="00EE6DF8"/>
    <w:rsid w:val="00EE7ED8"/>
    <w:rsid w:val="00EF01B0"/>
    <w:rsid w:val="00EF0339"/>
    <w:rsid w:val="00EF1585"/>
    <w:rsid w:val="00EF1E2F"/>
    <w:rsid w:val="00EF3DC9"/>
    <w:rsid w:val="00EF50AC"/>
    <w:rsid w:val="00EF518D"/>
    <w:rsid w:val="00EF5198"/>
    <w:rsid w:val="00EF5A70"/>
    <w:rsid w:val="00EF6F5C"/>
    <w:rsid w:val="00EF780C"/>
    <w:rsid w:val="00EF7F0C"/>
    <w:rsid w:val="00F0101C"/>
    <w:rsid w:val="00F01972"/>
    <w:rsid w:val="00F02D79"/>
    <w:rsid w:val="00F02FE4"/>
    <w:rsid w:val="00F03015"/>
    <w:rsid w:val="00F03C5D"/>
    <w:rsid w:val="00F04170"/>
    <w:rsid w:val="00F04DC4"/>
    <w:rsid w:val="00F053B1"/>
    <w:rsid w:val="00F055B6"/>
    <w:rsid w:val="00F060B2"/>
    <w:rsid w:val="00F06AE0"/>
    <w:rsid w:val="00F0731A"/>
    <w:rsid w:val="00F1101D"/>
    <w:rsid w:val="00F13997"/>
    <w:rsid w:val="00F13A07"/>
    <w:rsid w:val="00F13A33"/>
    <w:rsid w:val="00F13D5A"/>
    <w:rsid w:val="00F14272"/>
    <w:rsid w:val="00F14CBF"/>
    <w:rsid w:val="00F14CED"/>
    <w:rsid w:val="00F14FF9"/>
    <w:rsid w:val="00F157C0"/>
    <w:rsid w:val="00F15AEA"/>
    <w:rsid w:val="00F15B3B"/>
    <w:rsid w:val="00F16C28"/>
    <w:rsid w:val="00F21758"/>
    <w:rsid w:val="00F21F33"/>
    <w:rsid w:val="00F24164"/>
    <w:rsid w:val="00F25087"/>
    <w:rsid w:val="00F27442"/>
    <w:rsid w:val="00F27F53"/>
    <w:rsid w:val="00F3097C"/>
    <w:rsid w:val="00F330CA"/>
    <w:rsid w:val="00F3361A"/>
    <w:rsid w:val="00F348AC"/>
    <w:rsid w:val="00F34C91"/>
    <w:rsid w:val="00F37F56"/>
    <w:rsid w:val="00F41428"/>
    <w:rsid w:val="00F421D2"/>
    <w:rsid w:val="00F43B79"/>
    <w:rsid w:val="00F46190"/>
    <w:rsid w:val="00F46A0F"/>
    <w:rsid w:val="00F46A12"/>
    <w:rsid w:val="00F46BDE"/>
    <w:rsid w:val="00F477A4"/>
    <w:rsid w:val="00F50D45"/>
    <w:rsid w:val="00F5148E"/>
    <w:rsid w:val="00F516B3"/>
    <w:rsid w:val="00F53162"/>
    <w:rsid w:val="00F54D1C"/>
    <w:rsid w:val="00F5501D"/>
    <w:rsid w:val="00F553D6"/>
    <w:rsid w:val="00F55BFA"/>
    <w:rsid w:val="00F6074C"/>
    <w:rsid w:val="00F621F2"/>
    <w:rsid w:val="00F630FE"/>
    <w:rsid w:val="00F70650"/>
    <w:rsid w:val="00F71234"/>
    <w:rsid w:val="00F75624"/>
    <w:rsid w:val="00F76134"/>
    <w:rsid w:val="00F80B91"/>
    <w:rsid w:val="00F811B9"/>
    <w:rsid w:val="00F81F7F"/>
    <w:rsid w:val="00F843F0"/>
    <w:rsid w:val="00F91284"/>
    <w:rsid w:val="00F918F8"/>
    <w:rsid w:val="00F93005"/>
    <w:rsid w:val="00F93CB3"/>
    <w:rsid w:val="00F96A9E"/>
    <w:rsid w:val="00F96D6C"/>
    <w:rsid w:val="00FA11AB"/>
    <w:rsid w:val="00FA158A"/>
    <w:rsid w:val="00FA31AB"/>
    <w:rsid w:val="00FA3B9B"/>
    <w:rsid w:val="00FA3FBD"/>
    <w:rsid w:val="00FA404C"/>
    <w:rsid w:val="00FA5408"/>
    <w:rsid w:val="00FA5724"/>
    <w:rsid w:val="00FA5ADB"/>
    <w:rsid w:val="00FA779F"/>
    <w:rsid w:val="00FA77C7"/>
    <w:rsid w:val="00FA7F53"/>
    <w:rsid w:val="00FB05F0"/>
    <w:rsid w:val="00FB1A5D"/>
    <w:rsid w:val="00FB1FA5"/>
    <w:rsid w:val="00FB2679"/>
    <w:rsid w:val="00FB3785"/>
    <w:rsid w:val="00FB485B"/>
    <w:rsid w:val="00FB50BE"/>
    <w:rsid w:val="00FB58D5"/>
    <w:rsid w:val="00FB5B29"/>
    <w:rsid w:val="00FB5BC3"/>
    <w:rsid w:val="00FC137E"/>
    <w:rsid w:val="00FC34BE"/>
    <w:rsid w:val="00FC59B8"/>
    <w:rsid w:val="00FC6D73"/>
    <w:rsid w:val="00FC75EF"/>
    <w:rsid w:val="00FD06AB"/>
    <w:rsid w:val="00FD16C2"/>
    <w:rsid w:val="00FD1C9D"/>
    <w:rsid w:val="00FD2C26"/>
    <w:rsid w:val="00FD32BF"/>
    <w:rsid w:val="00FD4907"/>
    <w:rsid w:val="00FD4A82"/>
    <w:rsid w:val="00FD5046"/>
    <w:rsid w:val="00FD5BED"/>
    <w:rsid w:val="00FE005B"/>
    <w:rsid w:val="00FE0648"/>
    <w:rsid w:val="00FE1FAB"/>
    <w:rsid w:val="00FE3911"/>
    <w:rsid w:val="00FE684F"/>
    <w:rsid w:val="00FE6C04"/>
    <w:rsid w:val="00FE7B2D"/>
    <w:rsid w:val="00FF02BF"/>
    <w:rsid w:val="00FF3A2D"/>
    <w:rsid w:val="00FF3BA7"/>
    <w:rsid w:val="00FF6476"/>
    <w:rsid w:val="00FF69B7"/>
    <w:rsid w:val="00FF7349"/>
    <w:rsid w:val="00FF7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2A81D"/>
  <w15:docId w15:val="{ABE67677-815E-44A8-B7DA-D07188EF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3ED8"/>
    <w:pPr>
      <w:spacing w:after="200" w:line="276" w:lineRule="auto"/>
    </w:pPr>
    <w:rPr>
      <w:sz w:val="22"/>
      <w:szCs w:val="22"/>
      <w:lang w:eastAsia="en-US"/>
    </w:rPr>
  </w:style>
  <w:style w:type="paragraph" w:styleId="berschrift1">
    <w:name w:val="heading 1"/>
    <w:basedOn w:val="Standard"/>
    <w:next w:val="Standard"/>
    <w:link w:val="berschrift1Zchn"/>
    <w:qFormat/>
    <w:rsid w:val="002D5283"/>
    <w:pPr>
      <w:keepNext/>
      <w:widowControl w:val="0"/>
      <w:autoSpaceDE w:val="0"/>
      <w:autoSpaceDN w:val="0"/>
      <w:adjustRightInd w:val="0"/>
      <w:spacing w:after="0" w:line="360" w:lineRule="auto"/>
      <w:jc w:val="right"/>
      <w:outlineLvl w:val="0"/>
    </w:pPr>
    <w:rPr>
      <w:rFonts w:eastAsia="Times New Roman" w:cs="Arial"/>
      <w:b/>
      <w:bCs/>
      <w:color w:val="020268"/>
      <w:sz w:val="18"/>
      <w:szCs w:val="20"/>
      <w:lang w:eastAsia="de-DE"/>
    </w:rPr>
  </w:style>
  <w:style w:type="paragraph" w:styleId="berschrift2">
    <w:name w:val="heading 2"/>
    <w:basedOn w:val="Standard"/>
    <w:link w:val="berschrift2Zchn"/>
    <w:uiPriority w:val="9"/>
    <w:qFormat/>
    <w:rsid w:val="00523D08"/>
    <w:pPr>
      <w:spacing w:before="100" w:beforeAutospacing="1" w:after="100" w:afterAutospacing="1" w:line="240" w:lineRule="auto"/>
      <w:outlineLvl w:val="1"/>
    </w:pPr>
    <w:rPr>
      <w:rFonts w:ascii="Times New Roman" w:eastAsia="Times New Roman" w:hAnsi="Times New Roman"/>
      <w:b/>
      <w:bCs/>
      <w:sz w:val="36"/>
      <w:szCs w:val="36"/>
      <w:lang w:eastAsia="de-DE"/>
    </w:rPr>
  </w:style>
  <w:style w:type="paragraph" w:styleId="berschrift3">
    <w:name w:val="heading 3"/>
    <w:basedOn w:val="Standard"/>
    <w:next w:val="Standard"/>
    <w:link w:val="berschrift3Zchn"/>
    <w:uiPriority w:val="9"/>
    <w:qFormat/>
    <w:rsid w:val="002D5283"/>
    <w:pPr>
      <w:keepNext/>
      <w:spacing w:after="0" w:line="240" w:lineRule="auto"/>
      <w:outlineLvl w:val="2"/>
    </w:pPr>
    <w:rPr>
      <w:rFonts w:eastAsia="Times New Roman" w:cs="Arial"/>
      <w:b/>
      <w:bCs/>
      <w:color w:val="020268"/>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2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283"/>
  </w:style>
  <w:style w:type="paragraph" w:styleId="Fuzeile">
    <w:name w:val="footer"/>
    <w:basedOn w:val="Standard"/>
    <w:link w:val="FuzeileZchn"/>
    <w:uiPriority w:val="99"/>
    <w:unhideWhenUsed/>
    <w:rsid w:val="002D52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283"/>
  </w:style>
  <w:style w:type="paragraph" w:styleId="Sprechblasentext">
    <w:name w:val="Balloon Text"/>
    <w:basedOn w:val="Standard"/>
    <w:link w:val="SprechblasentextZchn"/>
    <w:uiPriority w:val="99"/>
    <w:semiHidden/>
    <w:unhideWhenUsed/>
    <w:rsid w:val="002D528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5283"/>
    <w:rPr>
      <w:rFonts w:ascii="Tahoma" w:hAnsi="Tahoma" w:cs="Tahoma"/>
      <w:sz w:val="16"/>
      <w:szCs w:val="16"/>
    </w:rPr>
  </w:style>
  <w:style w:type="character" w:customStyle="1" w:styleId="berschrift1Zchn">
    <w:name w:val="Überschrift 1 Zchn"/>
    <w:basedOn w:val="Absatz-Standardschriftart"/>
    <w:link w:val="berschrift1"/>
    <w:rsid w:val="002D5283"/>
    <w:rPr>
      <w:rFonts w:eastAsia="Times New Roman" w:cs="Arial"/>
      <w:b/>
      <w:bCs/>
      <w:color w:val="020268"/>
      <w:sz w:val="18"/>
      <w:szCs w:val="20"/>
      <w:lang w:eastAsia="de-DE"/>
    </w:rPr>
  </w:style>
  <w:style w:type="character" w:customStyle="1" w:styleId="berschrift3Zchn">
    <w:name w:val="Überschrift 3 Zchn"/>
    <w:basedOn w:val="Absatz-Standardschriftart"/>
    <w:link w:val="berschrift3"/>
    <w:uiPriority w:val="9"/>
    <w:rsid w:val="002D5283"/>
    <w:rPr>
      <w:rFonts w:eastAsia="Times New Roman" w:cs="Arial"/>
      <w:b/>
      <w:bCs/>
      <w:color w:val="020268"/>
      <w:sz w:val="16"/>
      <w:szCs w:val="20"/>
      <w:lang w:eastAsia="de-DE"/>
    </w:rPr>
  </w:style>
  <w:style w:type="paragraph" w:styleId="Textkrper">
    <w:name w:val="Body Text"/>
    <w:basedOn w:val="Standard"/>
    <w:link w:val="TextkrperZchn"/>
    <w:rsid w:val="002D5283"/>
    <w:pPr>
      <w:widowControl w:val="0"/>
      <w:autoSpaceDE w:val="0"/>
      <w:autoSpaceDN w:val="0"/>
      <w:adjustRightInd w:val="0"/>
      <w:spacing w:after="0" w:line="240" w:lineRule="auto"/>
    </w:pPr>
    <w:rPr>
      <w:rFonts w:ascii="Verdana" w:eastAsia="Times New Roman" w:hAnsi="Verdana" w:cs="Arial"/>
      <w:color w:val="000000"/>
      <w:sz w:val="18"/>
      <w:szCs w:val="20"/>
      <w:lang w:eastAsia="de-DE"/>
    </w:rPr>
  </w:style>
  <w:style w:type="character" w:customStyle="1" w:styleId="TextkrperZchn">
    <w:name w:val="Textkörper Zchn"/>
    <w:basedOn w:val="Absatz-Standardschriftart"/>
    <w:link w:val="Textkrper"/>
    <w:rsid w:val="002D5283"/>
    <w:rPr>
      <w:rFonts w:ascii="Verdana" w:eastAsia="Times New Roman" w:hAnsi="Verdana" w:cs="Arial"/>
      <w:color w:val="000000"/>
      <w:sz w:val="18"/>
      <w:szCs w:val="20"/>
      <w:lang w:eastAsia="de-DE"/>
    </w:rPr>
  </w:style>
  <w:style w:type="character" w:customStyle="1" w:styleId="berschrift2Zchn">
    <w:name w:val="Überschrift 2 Zchn"/>
    <w:basedOn w:val="Absatz-Standardschriftart"/>
    <w:link w:val="berschrift2"/>
    <w:uiPriority w:val="9"/>
    <w:rsid w:val="00523D08"/>
    <w:rPr>
      <w:rFonts w:ascii="Times New Roman" w:eastAsia="Times New Roman" w:hAnsi="Times New Roman"/>
      <w:b/>
      <w:bCs/>
      <w:sz w:val="36"/>
      <w:szCs w:val="36"/>
    </w:rPr>
  </w:style>
  <w:style w:type="character" w:styleId="Hyperlink">
    <w:name w:val="Hyperlink"/>
    <w:basedOn w:val="Absatz-Standardschriftart"/>
    <w:uiPriority w:val="99"/>
    <w:unhideWhenUsed/>
    <w:rsid w:val="00EF01B0"/>
    <w:rPr>
      <w:color w:val="0000FF"/>
      <w:u w:val="single"/>
    </w:rPr>
  </w:style>
  <w:style w:type="character" w:styleId="BesuchterLink">
    <w:name w:val="FollowedHyperlink"/>
    <w:basedOn w:val="Absatz-Standardschriftart"/>
    <w:uiPriority w:val="99"/>
    <w:semiHidden/>
    <w:unhideWhenUsed/>
    <w:rsid w:val="007B63B7"/>
    <w:rPr>
      <w:color w:val="800080"/>
      <w:u w:val="single"/>
    </w:rPr>
  </w:style>
  <w:style w:type="character" w:styleId="Kommentarzeichen">
    <w:name w:val="annotation reference"/>
    <w:basedOn w:val="Absatz-Standardschriftart"/>
    <w:uiPriority w:val="99"/>
    <w:semiHidden/>
    <w:unhideWhenUsed/>
    <w:rsid w:val="007B0853"/>
    <w:rPr>
      <w:sz w:val="16"/>
      <w:szCs w:val="16"/>
    </w:rPr>
  </w:style>
  <w:style w:type="paragraph" w:styleId="Kommentartext">
    <w:name w:val="annotation text"/>
    <w:basedOn w:val="Standard"/>
    <w:link w:val="KommentartextZchn"/>
    <w:uiPriority w:val="99"/>
    <w:semiHidden/>
    <w:unhideWhenUsed/>
    <w:rsid w:val="007B0853"/>
    <w:rPr>
      <w:sz w:val="20"/>
      <w:szCs w:val="20"/>
    </w:rPr>
  </w:style>
  <w:style w:type="character" w:customStyle="1" w:styleId="KommentartextZchn">
    <w:name w:val="Kommentartext Zchn"/>
    <w:basedOn w:val="Absatz-Standardschriftart"/>
    <w:link w:val="Kommentartext"/>
    <w:uiPriority w:val="99"/>
    <w:semiHidden/>
    <w:rsid w:val="007B0853"/>
    <w:rPr>
      <w:lang w:eastAsia="en-US"/>
    </w:rPr>
  </w:style>
  <w:style w:type="paragraph" w:styleId="Kommentarthema">
    <w:name w:val="annotation subject"/>
    <w:basedOn w:val="Kommentartext"/>
    <w:next w:val="Kommentartext"/>
    <w:link w:val="KommentarthemaZchn"/>
    <w:uiPriority w:val="99"/>
    <w:semiHidden/>
    <w:unhideWhenUsed/>
    <w:rsid w:val="007B0853"/>
    <w:rPr>
      <w:b/>
      <w:bCs/>
    </w:rPr>
  </w:style>
  <w:style w:type="character" w:customStyle="1" w:styleId="KommentarthemaZchn">
    <w:name w:val="Kommentarthema Zchn"/>
    <w:basedOn w:val="KommentartextZchn"/>
    <w:link w:val="Kommentarthema"/>
    <w:uiPriority w:val="99"/>
    <w:semiHidden/>
    <w:rsid w:val="007B0853"/>
    <w:rPr>
      <w:b/>
      <w:bCs/>
      <w:lang w:eastAsia="en-US"/>
    </w:rPr>
  </w:style>
  <w:style w:type="character" w:styleId="Fett">
    <w:name w:val="Strong"/>
    <w:basedOn w:val="Absatz-Standardschriftart"/>
    <w:uiPriority w:val="22"/>
    <w:qFormat/>
    <w:rsid w:val="00DF062E"/>
    <w:rPr>
      <w:b/>
      <w:bCs/>
    </w:rPr>
  </w:style>
  <w:style w:type="paragraph" w:styleId="StandardWeb">
    <w:name w:val="Normal (Web)"/>
    <w:basedOn w:val="Standard"/>
    <w:uiPriority w:val="99"/>
    <w:semiHidden/>
    <w:unhideWhenUsed/>
    <w:rsid w:val="00043454"/>
    <w:pPr>
      <w:spacing w:before="100" w:beforeAutospacing="1" w:after="100" w:afterAutospacing="1" w:line="240" w:lineRule="auto"/>
    </w:pPr>
    <w:rPr>
      <w:rFonts w:ascii="Times New Roman" w:eastAsia="Times New Roman" w:hAnsi="Times New Roman"/>
      <w:sz w:val="24"/>
      <w:szCs w:val="24"/>
      <w:lang w:eastAsia="de-DE"/>
    </w:rPr>
  </w:style>
  <w:style w:type="paragraph" w:styleId="berarbeitung">
    <w:name w:val="Revision"/>
    <w:hidden/>
    <w:uiPriority w:val="99"/>
    <w:semiHidden/>
    <w:rsid w:val="00563AC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ichard-brink.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10ABB-CB7A-436D-9521-CF853BAD3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4737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natascha</dc:creator>
  <cp:lastModifiedBy>Microsoft Office User</cp:lastModifiedBy>
  <cp:revision>393</cp:revision>
  <cp:lastPrinted>2020-02-05T14:19:00Z</cp:lastPrinted>
  <dcterms:created xsi:type="dcterms:W3CDTF">2017-07-10T11:03:00Z</dcterms:created>
  <dcterms:modified xsi:type="dcterms:W3CDTF">2026-08-14T07:49:00Z</dcterms:modified>
</cp:coreProperties>
</file>