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45D3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:rsidTr="00943252">
        <w:trPr>
          <w:trHeight w:val="602"/>
        </w:trPr>
        <w:tc>
          <w:tcPr>
            <w:tcW w:w="2835" w:type="dxa"/>
          </w:tcPr>
          <w:p w:rsidR="0097530E" w:rsidRDefault="0097530E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Bild</w:t>
            </w:r>
          </w:p>
        </w:tc>
        <w:tc>
          <w:tcPr>
            <w:tcW w:w="2977" w:type="dxa"/>
          </w:tcPr>
          <w:p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Dateiname</w:t>
            </w:r>
          </w:p>
        </w:tc>
        <w:tc>
          <w:tcPr>
            <w:tcW w:w="3672" w:type="dxa"/>
          </w:tcPr>
          <w:p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Bildunterschrift</w:t>
            </w:r>
          </w:p>
        </w:tc>
      </w:tr>
      <w:tr w:rsidR="008C4AD3" w:rsidRPr="002A7348" w:rsidTr="00943252">
        <w:trPr>
          <w:trHeight w:val="2821"/>
        </w:trPr>
        <w:tc>
          <w:tcPr>
            <w:tcW w:w="2835" w:type="dxa"/>
          </w:tcPr>
          <w:p w:rsidR="00746D8A" w:rsidRDefault="00746D8A" w:rsidP="00B45B0C">
            <w:pPr>
              <w:rPr>
                <w:rFonts w:ascii="Calibri" w:hAnsi="Calibri" w:cs="Calibri"/>
                <w:lang w:val="en-US"/>
              </w:rPr>
            </w:pPr>
          </w:p>
          <w:p w:rsidR="00C619A0" w:rsidRDefault="00943252" w:rsidP="00B45B0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5D86AF6" wp14:editId="0A8C4A71">
                  <wp:extent cx="1711325" cy="1283335"/>
                  <wp:effectExtent l="0" t="0" r="3175" b="0"/>
                  <wp:docPr id="196389549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895495" name="Grafik 196389549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28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  <w:p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:rsidR="008C4AD3" w:rsidRPr="008A6296" w:rsidRDefault="00DE5CDE" w:rsidP="00B45B0C">
            <w:pPr>
              <w:rPr>
                <w:rFonts w:ascii="Calibri" w:hAnsi="Calibri" w:cs="Calibri"/>
                <w:szCs w:val="22"/>
              </w:rPr>
            </w:pPr>
            <w:r w:rsidRPr="008A6296">
              <w:rPr>
                <w:rFonts w:ascii="Calibri" w:hAnsi="Calibri" w:cs="Calibri"/>
                <w:szCs w:val="22"/>
              </w:rPr>
              <w:t>RichardBrink_</w:t>
            </w:r>
            <w:r w:rsidR="00B4792A">
              <w:rPr>
                <w:rFonts w:ascii="Calibri" w:hAnsi="Calibri" w:cs="Calibri"/>
                <w:szCs w:val="22"/>
              </w:rPr>
              <w:t>HomebBerlin</w:t>
            </w:r>
            <w:r w:rsidRPr="008A6296">
              <w:rPr>
                <w:rFonts w:ascii="Calibri" w:hAnsi="Calibri" w:cs="Calibri"/>
                <w:szCs w:val="22"/>
              </w:rPr>
              <w:t>_01</w:t>
            </w:r>
          </w:p>
        </w:tc>
        <w:tc>
          <w:tcPr>
            <w:tcW w:w="3672" w:type="dxa"/>
          </w:tcPr>
          <w:p w:rsidR="008A6296" w:rsidRDefault="008A6296" w:rsidP="00E55A3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E55A3A" w:rsidRDefault="00E55A3A" w:rsidP="00E55A3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Die </w:t>
            </w:r>
            <w:r w:rsidR="008B5D40">
              <w:rPr>
                <w:rFonts w:ascii="Calibri" w:hAnsi="Calibri" w:cs="Calibri"/>
                <w:color w:val="000000"/>
                <w:szCs w:val="22"/>
              </w:rPr>
              <w:t xml:space="preserve">Hauptstadt hat 2017 mit der </w:t>
            </w:r>
            <w:r w:rsidR="00A8268E">
              <w:rPr>
                <w:rFonts w:ascii="Calibri" w:hAnsi="Calibri" w:cs="Calibri"/>
                <w:color w:val="000000"/>
                <w:szCs w:val="22"/>
              </w:rPr>
              <w:t>„</w:t>
            </w:r>
            <w:r w:rsidR="008B5D40">
              <w:rPr>
                <w:rFonts w:ascii="Calibri" w:hAnsi="Calibri" w:cs="Calibri"/>
                <w:color w:val="000000"/>
                <w:szCs w:val="22"/>
              </w:rPr>
              <w:t>Berliner Schulbauoffensive</w:t>
            </w:r>
            <w:r w:rsidR="00A8268E">
              <w:rPr>
                <w:rFonts w:ascii="Calibri" w:hAnsi="Calibri" w:cs="Calibri"/>
                <w:color w:val="000000"/>
                <w:szCs w:val="22"/>
              </w:rPr>
              <w:t>“</w:t>
            </w:r>
            <w:r w:rsidR="008B5D40">
              <w:rPr>
                <w:rFonts w:ascii="Calibri" w:hAnsi="Calibri" w:cs="Calibri"/>
                <w:color w:val="000000"/>
                <w:szCs w:val="22"/>
              </w:rPr>
              <w:t xml:space="preserve"> ein Investitionsprogramm ins Leben gerufen, um dem steigenden Bedarf an Schulplätzen gerecht zu werden und setzt dabei unter anderem auf modulare Holzbauten</w:t>
            </w:r>
            <w:r w:rsidR="00A8268E"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:rsidR="00DE5CDE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DE5CDE" w:rsidRDefault="00DE5CDE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921231" w:rsidRDefault="00921231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:rsidR="00DE5CDE" w:rsidRPr="002A7348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DE5CDE" w:rsidRPr="008D0874" w:rsidTr="00943252">
        <w:trPr>
          <w:trHeight w:val="2821"/>
        </w:trPr>
        <w:tc>
          <w:tcPr>
            <w:tcW w:w="2835" w:type="dxa"/>
          </w:tcPr>
          <w:p w:rsidR="00746D8A" w:rsidRDefault="00746D8A" w:rsidP="007E1ADD">
            <w:pPr>
              <w:rPr>
                <w:rFonts w:ascii="Calibri" w:hAnsi="Calibri" w:cs="Calibri"/>
                <w:lang w:val="en-US"/>
              </w:rPr>
            </w:pPr>
          </w:p>
          <w:p w:rsidR="00746D8A" w:rsidRDefault="00943252" w:rsidP="007E1AD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687AA90" wp14:editId="0DA7339A">
                  <wp:extent cx="1711325" cy="1126622"/>
                  <wp:effectExtent l="0" t="0" r="3175" b="3810"/>
                  <wp:docPr id="46441912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419127" name="Grafik 46441912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982" cy="1133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6D8A" w:rsidRDefault="00746D8A" w:rsidP="007E1ADD">
            <w:pPr>
              <w:rPr>
                <w:rFonts w:ascii="Calibri" w:hAnsi="Calibri" w:cs="Calibri"/>
                <w:lang w:val="en-US"/>
              </w:rPr>
            </w:pPr>
          </w:p>
          <w:p w:rsidR="00DE5CDE" w:rsidRDefault="00DE5CDE" w:rsidP="007E1ADD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:rsidR="008A6296" w:rsidRDefault="008A6296" w:rsidP="007E1ADD">
            <w:pPr>
              <w:rPr>
                <w:rFonts w:ascii="Calibri" w:hAnsi="Calibri" w:cs="Calibri"/>
                <w:sz w:val="20"/>
              </w:rPr>
            </w:pPr>
          </w:p>
          <w:p w:rsidR="00DE5CDE" w:rsidRDefault="00DE5CDE" w:rsidP="007E1ADD">
            <w:pPr>
              <w:rPr>
                <w:rFonts w:ascii="Calibri" w:hAnsi="Calibri" w:cs="Calibri"/>
                <w:szCs w:val="22"/>
              </w:rPr>
            </w:pPr>
            <w:r w:rsidRPr="008A6296">
              <w:rPr>
                <w:rFonts w:ascii="Calibri" w:hAnsi="Calibri" w:cs="Calibri"/>
                <w:szCs w:val="22"/>
              </w:rPr>
              <w:t>RichardBrink_</w:t>
            </w:r>
            <w:r w:rsidR="00B4792A">
              <w:rPr>
                <w:rFonts w:ascii="Calibri" w:hAnsi="Calibri" w:cs="Calibri"/>
                <w:szCs w:val="22"/>
              </w:rPr>
              <w:t>HomebBerlin</w:t>
            </w:r>
            <w:r w:rsidRPr="008A6296">
              <w:rPr>
                <w:rFonts w:ascii="Calibri" w:hAnsi="Calibri" w:cs="Calibri"/>
                <w:szCs w:val="22"/>
              </w:rPr>
              <w:t>_02</w:t>
            </w:r>
          </w:p>
          <w:p w:rsidR="00A8268E" w:rsidRDefault="00A8268E" w:rsidP="00A8268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</w:p>
        </w:tc>
        <w:tc>
          <w:tcPr>
            <w:tcW w:w="3672" w:type="dxa"/>
          </w:tcPr>
          <w:p w:rsidR="008A6296" w:rsidRDefault="008A6296" w:rsidP="008D087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8A6296" w:rsidRDefault="00D74B31" w:rsidP="008D087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Das</w:t>
            </w:r>
            <w:r w:rsidR="00A8268E">
              <w:rPr>
                <w:rFonts w:ascii="Calibri" w:hAnsi="Calibri" w:cs="Calibri"/>
                <w:color w:val="000000"/>
                <w:szCs w:val="22"/>
              </w:rPr>
              <w:t xml:space="preserve"> Architekturbüro </w:t>
            </w:r>
            <w:r w:rsidR="00F440D3">
              <w:rPr>
                <w:rFonts w:ascii="Calibri" w:hAnsi="Calibri" w:cs="Calibri"/>
                <w:color w:val="000000"/>
                <w:szCs w:val="22"/>
              </w:rPr>
              <w:t xml:space="preserve">NKBAK </w:t>
            </w:r>
            <w:r w:rsidR="00A8268E">
              <w:rPr>
                <w:rFonts w:ascii="Calibri" w:hAnsi="Calibri" w:cs="Calibri"/>
                <w:color w:val="000000"/>
                <w:szCs w:val="22"/>
              </w:rPr>
              <w:t xml:space="preserve">aus Frankfurt am Main entwarf einen zehn Meter hohen Bau mit einer </w:t>
            </w:r>
            <w:r w:rsidR="00F9476D">
              <w:rPr>
                <w:rFonts w:ascii="Calibri" w:hAnsi="Calibri" w:cs="Calibri"/>
                <w:color w:val="000000"/>
                <w:szCs w:val="22"/>
              </w:rPr>
              <w:t>B</w:t>
            </w:r>
            <w:r w:rsidR="00A8268E">
              <w:rPr>
                <w:rFonts w:ascii="Calibri" w:hAnsi="Calibri" w:cs="Calibri"/>
                <w:color w:val="000000"/>
                <w:szCs w:val="22"/>
              </w:rPr>
              <w:t>ruttogrundfläche von 2.950 m</w:t>
            </w:r>
            <w:r w:rsidR="00A8268E" w:rsidRPr="00093582">
              <w:rPr>
                <w:rFonts w:ascii="Calibri" w:hAnsi="Calibri" w:cs="Calibri"/>
                <w:color w:val="000000"/>
                <w:szCs w:val="22"/>
                <w:vertAlign w:val="superscript"/>
              </w:rPr>
              <w:t>2</w:t>
            </w:r>
            <w:r w:rsidR="00A8268E">
              <w:rPr>
                <w:rFonts w:ascii="Calibri" w:hAnsi="Calibri" w:cs="Calibri"/>
                <w:color w:val="000000"/>
                <w:szCs w:val="22"/>
              </w:rPr>
              <w:t xml:space="preserve"> in drei Etagen auf 52 m x 20 m, der sich aus 96 Raummodulen zusammensetzt.</w:t>
            </w:r>
          </w:p>
          <w:p w:rsidR="00A80612" w:rsidRDefault="00A80612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DE5CDE" w:rsidRDefault="00DE5CDE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921231" w:rsidRDefault="00921231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:rsidR="00DE5CDE" w:rsidRPr="00A80612" w:rsidRDefault="00DE5CDE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8C4AD3" w:rsidRPr="00A80612" w:rsidTr="00943252">
        <w:trPr>
          <w:trHeight w:val="2821"/>
        </w:trPr>
        <w:tc>
          <w:tcPr>
            <w:tcW w:w="2835" w:type="dxa"/>
          </w:tcPr>
          <w:p w:rsidR="00746D8A" w:rsidRDefault="00746D8A" w:rsidP="00B45B0C">
            <w:pPr>
              <w:rPr>
                <w:rFonts w:ascii="Calibri" w:hAnsi="Calibri" w:cs="Calibri"/>
                <w:lang w:val="en-US"/>
              </w:rPr>
            </w:pPr>
          </w:p>
          <w:p w:rsidR="00746D8A" w:rsidRDefault="00943252" w:rsidP="00B45B0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E2B60ED" wp14:editId="31322669">
                  <wp:extent cx="1711325" cy="1331595"/>
                  <wp:effectExtent l="0" t="0" r="3175" b="1905"/>
                  <wp:docPr id="2938632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8632" name="Grafik 293863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33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6D8A" w:rsidRDefault="00746D8A" w:rsidP="00B45B0C">
            <w:pPr>
              <w:rPr>
                <w:rFonts w:ascii="Calibri" w:hAnsi="Calibri" w:cs="Calibri"/>
                <w:lang w:val="en-US"/>
              </w:rPr>
            </w:pPr>
          </w:p>
          <w:p w:rsidR="008C4AD3" w:rsidRDefault="008C4AD3" w:rsidP="00B45B0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:rsidR="008C4AD3" w:rsidRDefault="00DE5CDE" w:rsidP="00B45B0C">
            <w:pPr>
              <w:rPr>
                <w:rFonts w:ascii="Calibri" w:hAnsi="Calibri" w:cs="Calibri"/>
              </w:rPr>
            </w:pPr>
            <w:r w:rsidRPr="008A6296">
              <w:rPr>
                <w:rFonts w:ascii="Calibri" w:hAnsi="Calibri" w:cs="Calibri"/>
                <w:szCs w:val="22"/>
              </w:rPr>
              <w:t>RichardBrink_</w:t>
            </w:r>
            <w:r w:rsidR="00B4792A">
              <w:rPr>
                <w:rFonts w:ascii="Calibri" w:hAnsi="Calibri" w:cs="Calibri"/>
                <w:szCs w:val="22"/>
              </w:rPr>
              <w:t>HomebBerlin</w:t>
            </w:r>
            <w:r w:rsidRPr="008A6296">
              <w:rPr>
                <w:rFonts w:ascii="Calibri" w:hAnsi="Calibri" w:cs="Calibri"/>
                <w:szCs w:val="22"/>
              </w:rPr>
              <w:t>_03</w:t>
            </w:r>
          </w:p>
        </w:tc>
        <w:tc>
          <w:tcPr>
            <w:tcW w:w="3672" w:type="dxa"/>
          </w:tcPr>
          <w:p w:rsidR="008A6296" w:rsidRDefault="008A6296" w:rsidP="008D087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A8268E" w:rsidRPr="001026F4" w:rsidRDefault="00A8268E" w:rsidP="00A8268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Für die Fassadenentwässerung kam bei den Holzmodulergänzung</w:t>
            </w:r>
            <w:r w:rsidR="0092020D">
              <w:rPr>
                <w:rFonts w:ascii="Calibri" w:hAnsi="Calibri" w:cs="Calibri"/>
                <w:color w:val="000000"/>
                <w:szCs w:val="22"/>
              </w:rPr>
              <w:t>sbauten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(HOMEB) vo</w:t>
            </w:r>
            <w:r w:rsidR="00F440D3">
              <w:rPr>
                <w:rFonts w:ascii="Calibri" w:hAnsi="Calibri" w:cs="Calibri"/>
                <w:color w:val="000000"/>
                <w:szCs w:val="22"/>
              </w:rPr>
              <w:t>m öster</w:t>
            </w:r>
            <w:r w:rsidR="00985D39">
              <w:rPr>
                <w:rFonts w:ascii="Calibri" w:hAnsi="Calibri" w:cs="Calibri"/>
                <w:color w:val="000000"/>
                <w:szCs w:val="22"/>
              </w:rPr>
              <w:t>r</w:t>
            </w:r>
            <w:r w:rsidR="00F440D3">
              <w:rPr>
                <w:rFonts w:ascii="Calibri" w:hAnsi="Calibri" w:cs="Calibri"/>
                <w:color w:val="000000"/>
                <w:szCs w:val="22"/>
              </w:rPr>
              <w:t>eichischen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General</w:t>
            </w:r>
            <w:r w:rsidR="00F440D3">
              <w:rPr>
                <w:rFonts w:ascii="Calibri" w:hAnsi="Calibri" w:cs="Calibri"/>
                <w:color w:val="000000"/>
                <w:szCs w:val="22"/>
              </w:rPr>
              <w:t>plan</w:t>
            </w:r>
            <w:r>
              <w:rPr>
                <w:rFonts w:ascii="Calibri" w:hAnsi="Calibri" w:cs="Calibri"/>
                <w:color w:val="000000"/>
                <w:szCs w:val="22"/>
              </w:rPr>
              <w:t>er Kaufmann Bausysteme die Drainagerinne „Stabile Air“ der Richard Brink GmbH &amp; Co. KG zum Einsatz</w:t>
            </w:r>
            <w:r w:rsidR="00725FF1">
              <w:rPr>
                <w:rFonts w:ascii="Calibri" w:hAnsi="Calibri" w:cs="Calibri"/>
                <w:color w:val="000000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  <w:p w:rsidR="001026F4" w:rsidRPr="00C7733A" w:rsidRDefault="001026F4" w:rsidP="00DE5CDE">
            <w:pPr>
              <w:rPr>
                <w:rFonts w:ascii="Calibri" w:hAnsi="Calibri" w:cs="Calibri"/>
                <w:color w:val="7F7F7F"/>
                <w:sz w:val="20"/>
              </w:rPr>
            </w:pPr>
          </w:p>
          <w:p w:rsidR="00DE5CDE" w:rsidRPr="00D74B31" w:rsidRDefault="00DE5CDE" w:rsidP="00DE5CDE">
            <w:pPr>
              <w:rPr>
                <w:rFonts w:ascii="Calibri" w:hAnsi="Calibri" w:cs="Calibri"/>
                <w:color w:val="7F7F7F"/>
                <w:sz w:val="20"/>
              </w:rPr>
            </w:pPr>
            <w:proofErr w:type="spellStart"/>
            <w:r w:rsidRPr="00F440D3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F440D3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 w:rsidRPr="00D74B31">
              <w:rPr>
                <w:rFonts w:ascii="Calibri" w:hAnsi="Calibri" w:cs="Calibri"/>
                <w:color w:val="7F7F7F"/>
                <w:sz w:val="20"/>
              </w:rPr>
              <w:t>KG</w:t>
            </w:r>
          </w:p>
          <w:p w:rsidR="00DE5CDE" w:rsidRPr="00D74B31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E2EA9" w:rsidRPr="002A7348" w:rsidTr="00943252">
        <w:trPr>
          <w:trHeight w:val="2821"/>
        </w:trPr>
        <w:tc>
          <w:tcPr>
            <w:tcW w:w="2835" w:type="dxa"/>
          </w:tcPr>
          <w:p w:rsidR="00A8268E" w:rsidRPr="00D74B31" w:rsidRDefault="00A8268E" w:rsidP="00B45B0C">
            <w:pPr>
              <w:rPr>
                <w:rFonts w:ascii="Calibri" w:hAnsi="Calibri" w:cs="Calibri"/>
                <w:noProof/>
              </w:rPr>
            </w:pPr>
          </w:p>
          <w:p w:rsidR="009E2EA9" w:rsidRDefault="002E5425" w:rsidP="00B45B0C">
            <w:pPr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348740"/>
                  <wp:effectExtent l="0" t="0" r="3175" b="0"/>
                  <wp:docPr id="95228432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284322" name="Grafik 95228432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:rsidR="009E2EA9" w:rsidRPr="00DE5CDE" w:rsidRDefault="008A4F7A" w:rsidP="00B45B0C">
            <w:pPr>
              <w:rPr>
                <w:rFonts w:ascii="Calibri" w:hAnsi="Calibri" w:cs="Calibri"/>
                <w:sz w:val="20"/>
              </w:rPr>
            </w:pPr>
            <w:r w:rsidRPr="008A6296">
              <w:rPr>
                <w:rFonts w:ascii="Calibri" w:hAnsi="Calibri" w:cs="Calibri"/>
                <w:szCs w:val="22"/>
              </w:rPr>
              <w:t>RichardBrink_</w:t>
            </w:r>
            <w:r w:rsidR="00B4792A">
              <w:rPr>
                <w:rFonts w:ascii="Calibri" w:hAnsi="Calibri" w:cs="Calibri"/>
                <w:szCs w:val="22"/>
              </w:rPr>
              <w:t>HomebBerlin</w:t>
            </w:r>
            <w:r w:rsidRPr="008A6296">
              <w:rPr>
                <w:rFonts w:ascii="Calibri" w:hAnsi="Calibri" w:cs="Calibri"/>
                <w:szCs w:val="22"/>
              </w:rPr>
              <w:t>_04</w:t>
            </w:r>
          </w:p>
        </w:tc>
        <w:tc>
          <w:tcPr>
            <w:tcW w:w="3672" w:type="dxa"/>
          </w:tcPr>
          <w:p w:rsidR="008A6296" w:rsidRDefault="008A6296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921231" w:rsidRDefault="00D74B31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Neben den Fassadenrinnen gehören </w:t>
            </w:r>
            <w:r w:rsidR="00093582">
              <w:rPr>
                <w:rFonts w:ascii="Calibri" w:hAnsi="Calibri" w:cs="Calibri"/>
                <w:color w:val="000000"/>
                <w:szCs w:val="22"/>
              </w:rPr>
              <w:t xml:space="preserve">Innenecken, Außenecken und Gullys ebenso zum Lieferumfang des ostwestfälischen Metallwarenherstellers wie die passgenauen </w:t>
            </w:r>
            <w:r w:rsidR="00725FF1">
              <w:rPr>
                <w:rFonts w:ascii="Calibri" w:hAnsi="Calibri" w:cs="Calibri"/>
                <w:color w:val="000000"/>
                <w:szCs w:val="22"/>
              </w:rPr>
              <w:t>Maschen</w:t>
            </w:r>
            <w:r w:rsidR="00093582">
              <w:rPr>
                <w:rFonts w:ascii="Calibri" w:hAnsi="Calibri" w:cs="Calibri"/>
                <w:color w:val="000000"/>
                <w:szCs w:val="22"/>
              </w:rPr>
              <w:t>oste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mit Fallrohrausschnitt.</w:t>
            </w:r>
          </w:p>
          <w:p w:rsidR="002A7348" w:rsidRDefault="002A7348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921231" w:rsidRPr="00984A94" w:rsidRDefault="00921231" w:rsidP="00C7649F">
            <w:pPr>
              <w:rPr>
                <w:rFonts w:ascii="Calibri" w:hAnsi="Calibri" w:cs="Calibri"/>
                <w:color w:val="7F7F7F"/>
                <w:sz w:val="20"/>
              </w:rPr>
            </w:pPr>
            <w:proofErr w:type="spellStart"/>
            <w:r w:rsidRPr="00943252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943252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 w:rsidRPr="00984A94">
              <w:rPr>
                <w:rFonts w:ascii="Calibri" w:hAnsi="Calibri" w:cs="Calibri"/>
                <w:color w:val="7F7F7F"/>
                <w:sz w:val="20"/>
              </w:rPr>
              <w:t>KG</w:t>
            </w:r>
          </w:p>
        </w:tc>
      </w:tr>
      <w:tr w:rsidR="00A80612" w:rsidRPr="00557DA1" w:rsidTr="00EF217B">
        <w:trPr>
          <w:trHeight w:val="2821"/>
        </w:trPr>
        <w:tc>
          <w:tcPr>
            <w:tcW w:w="2835" w:type="dxa"/>
          </w:tcPr>
          <w:p w:rsidR="00A80612" w:rsidRPr="00984A94" w:rsidRDefault="00A80612" w:rsidP="00B160F0">
            <w:pPr>
              <w:rPr>
                <w:rFonts w:ascii="Calibri" w:hAnsi="Calibri" w:cs="Calibri"/>
                <w:noProof/>
              </w:rPr>
            </w:pPr>
          </w:p>
          <w:p w:rsidR="00A80612" w:rsidRDefault="005B615A" w:rsidP="00B160F0">
            <w:pPr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524000" cy="1003300"/>
                  <wp:effectExtent l="0" t="0" r="0" b="0"/>
                  <wp:docPr id="2132501772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501772" name="Grafik 213250177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A6296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:rsidR="00A80612" w:rsidRPr="00DE5CDE" w:rsidRDefault="00A80612" w:rsidP="00B160F0">
            <w:pPr>
              <w:rPr>
                <w:rFonts w:ascii="Calibri" w:hAnsi="Calibri" w:cs="Calibri"/>
                <w:sz w:val="20"/>
              </w:rPr>
            </w:pPr>
            <w:r w:rsidRPr="008A6296">
              <w:rPr>
                <w:rFonts w:ascii="Calibri" w:hAnsi="Calibri" w:cs="Calibri"/>
                <w:szCs w:val="22"/>
              </w:rPr>
              <w:t>RichardBrink_</w:t>
            </w:r>
            <w:r w:rsidR="00B4792A">
              <w:rPr>
                <w:rFonts w:ascii="Calibri" w:hAnsi="Calibri" w:cs="Calibri"/>
                <w:szCs w:val="22"/>
              </w:rPr>
              <w:t>HomebBerlin</w:t>
            </w:r>
            <w:r w:rsidRPr="008A6296">
              <w:rPr>
                <w:rFonts w:ascii="Calibri" w:hAnsi="Calibri" w:cs="Calibri"/>
                <w:szCs w:val="22"/>
              </w:rPr>
              <w:t>_0</w:t>
            </w:r>
            <w:r w:rsidR="002A7348" w:rsidRPr="008A6296"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3672" w:type="dxa"/>
          </w:tcPr>
          <w:p w:rsidR="008A6296" w:rsidRDefault="008A6296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5B615A" w:rsidRDefault="005B615A" w:rsidP="005B615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Die „Stabile Air“ stellt dank </w:t>
            </w:r>
            <w:r w:rsidR="00D74B31">
              <w:rPr>
                <w:rFonts w:ascii="Calibri" w:hAnsi="Calibri" w:cs="Calibri"/>
                <w:color w:val="000000"/>
                <w:szCs w:val="22"/>
              </w:rPr>
              <w:t xml:space="preserve">ihrer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Ventilationsöffnungen eine dauerhafte Belüftung sicher und verhindert durch </w:t>
            </w:r>
            <w:r w:rsidR="00D74B31">
              <w:rPr>
                <w:rFonts w:ascii="Calibri" w:hAnsi="Calibri" w:cs="Calibri"/>
                <w:color w:val="000000"/>
                <w:szCs w:val="22"/>
              </w:rPr>
              <w:t>den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Abstand zur Fassade</w:t>
            </w:r>
            <w:r w:rsidR="0092020D">
              <w:rPr>
                <w:rFonts w:ascii="Calibri" w:hAnsi="Calibri" w:cs="Calibri"/>
                <w:color w:val="000000"/>
                <w:szCs w:val="22"/>
              </w:rPr>
              <w:t xml:space="preserve"> aufsteigendes Wasser durch Kapillarkräfte. Das Holz bleibt somit dauerhaft vor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Feuchtigkeit </w:t>
            </w:r>
            <w:r w:rsidR="0092020D">
              <w:rPr>
                <w:rFonts w:ascii="Calibri" w:hAnsi="Calibri" w:cs="Calibri"/>
                <w:color w:val="000000"/>
                <w:szCs w:val="22"/>
              </w:rPr>
              <w:t>geschütz</w:t>
            </w:r>
            <w:r>
              <w:rPr>
                <w:rFonts w:ascii="Calibri" w:hAnsi="Calibri" w:cs="Calibri"/>
                <w:color w:val="000000"/>
                <w:szCs w:val="22"/>
              </w:rPr>
              <w:t>t.</w:t>
            </w:r>
          </w:p>
          <w:p w:rsidR="00725FF1" w:rsidRPr="00557DA1" w:rsidRDefault="00725FF1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A80612" w:rsidRPr="00725FF1" w:rsidRDefault="00A80612" w:rsidP="00A80612">
            <w:pPr>
              <w:pStyle w:val="Kopfzeile"/>
              <w:rPr>
                <w:rFonts w:ascii="Calibri" w:hAnsi="Calibri" w:cs="Calibri"/>
                <w:color w:val="7F7F7F"/>
                <w:sz w:val="20"/>
              </w:rPr>
            </w:pPr>
            <w:r w:rsidRPr="00533214">
              <w:rPr>
                <w:rFonts w:ascii="Calibri" w:hAnsi="Calibri" w:cs="Calibri"/>
                <w:color w:val="7F7F7F"/>
                <w:sz w:val="20"/>
              </w:rPr>
              <w:t xml:space="preserve">Foto: Richard Brink GmbH &amp; Co. </w:t>
            </w:r>
            <w:r w:rsidRPr="00725FF1">
              <w:rPr>
                <w:rFonts w:ascii="Calibri" w:hAnsi="Calibri" w:cs="Calibri"/>
                <w:color w:val="7F7F7F"/>
                <w:sz w:val="20"/>
              </w:rPr>
              <w:t>KG</w:t>
            </w:r>
          </w:p>
          <w:p w:rsidR="00A80612" w:rsidRPr="00725FF1" w:rsidRDefault="00A80612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80612" w:rsidRPr="005F4870" w:rsidTr="00EF217B">
        <w:trPr>
          <w:trHeight w:val="2821"/>
        </w:trPr>
        <w:tc>
          <w:tcPr>
            <w:tcW w:w="2835" w:type="dxa"/>
          </w:tcPr>
          <w:p w:rsidR="00A80612" w:rsidRPr="00725FF1" w:rsidRDefault="00A80612" w:rsidP="00B160F0">
            <w:pPr>
              <w:rPr>
                <w:rFonts w:ascii="Calibri" w:hAnsi="Calibri" w:cs="Calibri"/>
                <w:noProof/>
              </w:rPr>
            </w:pPr>
          </w:p>
          <w:p w:rsidR="00A80612" w:rsidRDefault="005B615A" w:rsidP="00B160F0">
            <w:pPr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977900" cy="1524000"/>
                  <wp:effectExtent l="0" t="0" r="0" b="0"/>
                  <wp:docPr id="178195787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957872" name="Grafik 178195787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A6296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:rsidR="00A80612" w:rsidRDefault="00A80612" w:rsidP="00B160F0">
            <w:pPr>
              <w:rPr>
                <w:rFonts w:ascii="Calibri" w:hAnsi="Calibri" w:cs="Calibri"/>
                <w:szCs w:val="22"/>
              </w:rPr>
            </w:pPr>
            <w:r w:rsidRPr="008A6296">
              <w:rPr>
                <w:rFonts w:ascii="Calibri" w:hAnsi="Calibri" w:cs="Calibri"/>
                <w:szCs w:val="22"/>
              </w:rPr>
              <w:t>RichardBrink_</w:t>
            </w:r>
            <w:r w:rsidR="00B4792A">
              <w:rPr>
                <w:rFonts w:ascii="Calibri" w:hAnsi="Calibri" w:cs="Calibri"/>
                <w:szCs w:val="22"/>
              </w:rPr>
              <w:t>HomebBerlin</w:t>
            </w:r>
            <w:r w:rsidRPr="008A6296">
              <w:rPr>
                <w:rFonts w:ascii="Calibri" w:hAnsi="Calibri" w:cs="Calibri"/>
                <w:szCs w:val="22"/>
              </w:rPr>
              <w:t>_0</w:t>
            </w:r>
            <w:r w:rsidR="002A7348" w:rsidRPr="008A6296">
              <w:rPr>
                <w:rFonts w:ascii="Calibri" w:hAnsi="Calibri" w:cs="Calibri"/>
                <w:szCs w:val="22"/>
              </w:rPr>
              <w:t>6</w:t>
            </w:r>
          </w:p>
          <w:p w:rsidR="005B615A" w:rsidRPr="00DE5CDE" w:rsidRDefault="005B615A" w:rsidP="005B615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72" w:type="dxa"/>
          </w:tcPr>
          <w:p w:rsidR="008A6296" w:rsidRDefault="008A6296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5B615A" w:rsidRDefault="005B615A" w:rsidP="005B615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Insgesamt fassen 141 m der Rinne aus feuerverzinktem Stahl das Gebäude maßgefertigt ein und säumen den Sockelbereich. </w:t>
            </w:r>
            <w:r w:rsidR="006F056E">
              <w:rPr>
                <w:rFonts w:ascii="Calibri" w:hAnsi="Calibri" w:cs="Calibri"/>
                <w:color w:val="000000"/>
                <w:szCs w:val="22"/>
              </w:rPr>
              <w:t>Der Hersteller</w:t>
            </w:r>
            <w:r w:rsidR="0092020D">
              <w:rPr>
                <w:rFonts w:ascii="Calibri" w:hAnsi="Calibri" w:cs="Calibri"/>
                <w:color w:val="000000"/>
                <w:szCs w:val="22"/>
              </w:rPr>
              <w:t xml:space="preserve"> bietet neben v</w:t>
            </w:r>
            <w:r>
              <w:rPr>
                <w:rFonts w:ascii="Calibri" w:hAnsi="Calibri" w:cs="Calibri"/>
                <w:color w:val="000000"/>
                <w:szCs w:val="22"/>
              </w:rPr>
              <w:t>erschiedene</w:t>
            </w:r>
            <w:r w:rsidR="0092020D">
              <w:rPr>
                <w:rFonts w:ascii="Calibri" w:hAnsi="Calibri" w:cs="Calibri"/>
                <w:color w:val="000000"/>
                <w:szCs w:val="22"/>
              </w:rPr>
              <w:t>n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Standard- </w:t>
            </w:r>
            <w:r w:rsidR="0092020D">
              <w:rPr>
                <w:rFonts w:ascii="Calibri" w:hAnsi="Calibri" w:cs="Calibri"/>
                <w:color w:val="000000"/>
                <w:szCs w:val="22"/>
              </w:rPr>
              <w:t>auch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Sondermaße mit zusätzlicher Auskragung </w:t>
            </w:r>
            <w:r w:rsidR="0092020D">
              <w:rPr>
                <w:rFonts w:ascii="Calibri" w:hAnsi="Calibri" w:cs="Calibri"/>
                <w:color w:val="000000"/>
                <w:szCs w:val="22"/>
              </w:rPr>
              <w:t>für Tür- und Fensterlaibungstiefen sowie</w:t>
            </w:r>
            <w:r w:rsidR="00162C95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6F056E">
              <w:rPr>
                <w:rFonts w:ascii="Calibri" w:hAnsi="Calibri" w:cs="Calibri"/>
                <w:color w:val="000000"/>
                <w:szCs w:val="22"/>
              </w:rPr>
              <w:t xml:space="preserve">passende </w:t>
            </w:r>
            <w:r w:rsidR="00162C95">
              <w:rPr>
                <w:rFonts w:ascii="Calibri" w:hAnsi="Calibri" w:cs="Calibri"/>
                <w:color w:val="000000"/>
                <w:szCs w:val="22"/>
              </w:rPr>
              <w:t>Rost</w:t>
            </w:r>
            <w:r w:rsidR="006F056E">
              <w:rPr>
                <w:rFonts w:ascii="Calibri" w:hAnsi="Calibri" w:cs="Calibri"/>
                <w:color w:val="000000"/>
                <w:szCs w:val="22"/>
              </w:rPr>
              <w:t>e</w:t>
            </w:r>
            <w:r w:rsidR="00162C95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92020D">
              <w:rPr>
                <w:rFonts w:ascii="Calibri" w:hAnsi="Calibri" w:cs="Calibri"/>
                <w:color w:val="000000"/>
                <w:szCs w:val="22"/>
              </w:rPr>
              <w:t>für</w:t>
            </w:r>
            <w:r w:rsidR="00D74B31">
              <w:rPr>
                <w:rFonts w:ascii="Calibri" w:hAnsi="Calibri" w:cs="Calibri"/>
                <w:color w:val="000000"/>
                <w:szCs w:val="22"/>
              </w:rPr>
              <w:t xml:space="preserve"> einen </w:t>
            </w:r>
            <w:r w:rsidR="0092020D">
              <w:rPr>
                <w:rFonts w:ascii="Calibri" w:hAnsi="Calibri" w:cs="Calibri"/>
                <w:color w:val="000000"/>
                <w:szCs w:val="22"/>
              </w:rPr>
              <w:t xml:space="preserve">stets </w:t>
            </w:r>
            <w:r w:rsidR="00D74B31">
              <w:rPr>
                <w:rFonts w:ascii="Calibri" w:hAnsi="Calibri" w:cs="Calibri"/>
                <w:color w:val="000000"/>
                <w:szCs w:val="22"/>
              </w:rPr>
              <w:t>fachgerechten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D74B31">
              <w:rPr>
                <w:rFonts w:ascii="Calibri" w:hAnsi="Calibri" w:cs="Calibri"/>
                <w:color w:val="000000"/>
                <w:szCs w:val="22"/>
              </w:rPr>
              <w:t xml:space="preserve">sowie </w:t>
            </w:r>
            <w:r>
              <w:rPr>
                <w:rFonts w:ascii="Calibri" w:hAnsi="Calibri" w:cs="Calibri"/>
                <w:color w:val="000000"/>
                <w:szCs w:val="22"/>
              </w:rPr>
              <w:t>optisch</w:t>
            </w:r>
            <w:r w:rsidR="00483CD0">
              <w:rPr>
                <w:rFonts w:ascii="Calibri" w:hAnsi="Calibri" w:cs="Calibri"/>
                <w:color w:val="000000"/>
                <w:szCs w:val="22"/>
              </w:rPr>
              <w:t xml:space="preserve"> ansprechenden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Abschluss </w:t>
            </w:r>
            <w:r w:rsidR="00533214">
              <w:rPr>
                <w:rFonts w:ascii="Calibri" w:hAnsi="Calibri" w:cs="Calibri"/>
                <w:color w:val="000000"/>
                <w:szCs w:val="22"/>
              </w:rPr>
              <w:t>an</w:t>
            </w:r>
            <w:r w:rsidR="00162C95"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:rsidR="00725FF1" w:rsidRDefault="00725FF1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A80612" w:rsidRDefault="00A80612" w:rsidP="00A80612">
            <w:pPr>
              <w:pStyle w:val="Kopfzeile"/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8F0401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8F0401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 w:rsidRPr="00A80612"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8A6296" w:rsidRPr="00A80612" w:rsidRDefault="008A6296" w:rsidP="00A80612">
            <w:pPr>
              <w:pStyle w:val="Kopfzeile"/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:rsidR="00746D8A" w:rsidRPr="005F4870" w:rsidRDefault="00746D8A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2E5425" w:rsidRPr="005F4870" w:rsidTr="00EF217B">
        <w:trPr>
          <w:trHeight w:val="2821"/>
        </w:trPr>
        <w:tc>
          <w:tcPr>
            <w:tcW w:w="2835" w:type="dxa"/>
          </w:tcPr>
          <w:p w:rsidR="00B0677D" w:rsidRDefault="00B0677D" w:rsidP="00B160F0">
            <w:pPr>
              <w:rPr>
                <w:rFonts w:ascii="Calibri" w:hAnsi="Calibri" w:cs="Calibri"/>
                <w:noProof/>
                <w:lang w:val="en-US"/>
              </w:rPr>
            </w:pPr>
          </w:p>
          <w:p w:rsidR="002E5425" w:rsidRDefault="005F4870" w:rsidP="00B160F0">
            <w:pPr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138555"/>
                  <wp:effectExtent l="0" t="0" r="3175" b="4445"/>
                  <wp:docPr id="185011791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11791" name="Grafik 18501179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937" cy="1138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2E5425" w:rsidRDefault="002E5425" w:rsidP="00B160F0">
            <w:pPr>
              <w:rPr>
                <w:rFonts w:ascii="Calibri" w:hAnsi="Calibri" w:cs="Calibri"/>
                <w:sz w:val="20"/>
                <w:lang w:val="en-US"/>
              </w:rPr>
            </w:pPr>
          </w:p>
          <w:p w:rsidR="00984A94" w:rsidRDefault="00984A94" w:rsidP="00984A94">
            <w:pPr>
              <w:rPr>
                <w:rFonts w:ascii="Calibri" w:hAnsi="Calibri" w:cs="Calibri"/>
                <w:szCs w:val="22"/>
              </w:rPr>
            </w:pPr>
            <w:r w:rsidRPr="008A6296">
              <w:rPr>
                <w:rFonts w:ascii="Calibri" w:hAnsi="Calibri" w:cs="Calibri"/>
                <w:szCs w:val="22"/>
              </w:rPr>
              <w:t>RichardBrink_</w:t>
            </w:r>
            <w:r>
              <w:rPr>
                <w:rFonts w:ascii="Calibri" w:hAnsi="Calibri" w:cs="Calibri"/>
                <w:szCs w:val="22"/>
              </w:rPr>
              <w:t>HomebBerlin</w:t>
            </w:r>
            <w:r w:rsidRPr="008A6296">
              <w:rPr>
                <w:rFonts w:ascii="Calibri" w:hAnsi="Calibri" w:cs="Calibri"/>
                <w:szCs w:val="22"/>
              </w:rPr>
              <w:t>_0</w:t>
            </w:r>
            <w:r>
              <w:rPr>
                <w:rFonts w:ascii="Calibri" w:hAnsi="Calibri" w:cs="Calibri"/>
                <w:szCs w:val="22"/>
              </w:rPr>
              <w:t>7</w:t>
            </w:r>
          </w:p>
          <w:p w:rsidR="00984A94" w:rsidRPr="005F4870" w:rsidRDefault="00984A94" w:rsidP="00B160F0">
            <w:pPr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672" w:type="dxa"/>
          </w:tcPr>
          <w:p w:rsidR="005B615A" w:rsidRDefault="005B615A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2E5425" w:rsidRDefault="005F4870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5F4870">
              <w:rPr>
                <w:rFonts w:ascii="Calibri" w:hAnsi="Calibri" w:cs="Calibri"/>
                <w:color w:val="000000"/>
                <w:szCs w:val="22"/>
              </w:rPr>
              <w:t>Die Fassade</w:t>
            </w:r>
            <w:r w:rsidR="00EF217B">
              <w:rPr>
                <w:rFonts w:ascii="Calibri" w:hAnsi="Calibri" w:cs="Calibri"/>
                <w:color w:val="000000"/>
                <w:szCs w:val="22"/>
              </w:rPr>
              <w:t xml:space="preserve">n </w:t>
            </w:r>
            <w:r w:rsidR="00725FF1">
              <w:rPr>
                <w:rFonts w:ascii="Calibri" w:hAnsi="Calibri" w:cs="Calibri"/>
                <w:color w:val="000000"/>
                <w:szCs w:val="22"/>
              </w:rPr>
              <w:t xml:space="preserve">selbst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sind aus Fichtenholz </w:t>
            </w:r>
            <w:r w:rsidR="00F440D3">
              <w:rPr>
                <w:rFonts w:ascii="Calibri" w:hAnsi="Calibri" w:cs="Calibri"/>
                <w:color w:val="000000"/>
                <w:szCs w:val="22"/>
              </w:rPr>
              <w:t xml:space="preserve">und Aluminiumblechen </w:t>
            </w:r>
            <w:r>
              <w:rPr>
                <w:rFonts w:ascii="Calibri" w:hAnsi="Calibri" w:cs="Calibri"/>
                <w:color w:val="000000"/>
                <w:szCs w:val="22"/>
              </w:rPr>
              <w:t>gefertigt</w:t>
            </w:r>
            <w:r w:rsidR="00725FF1">
              <w:rPr>
                <w:rFonts w:ascii="Calibri" w:hAnsi="Calibri" w:cs="Calibri"/>
                <w:color w:val="000000"/>
                <w:szCs w:val="22"/>
              </w:rPr>
              <w:t>.</w:t>
            </w:r>
            <w:r w:rsidR="005B615A">
              <w:rPr>
                <w:rFonts w:ascii="Calibri" w:hAnsi="Calibri" w:cs="Calibri"/>
                <w:color w:val="000000"/>
                <w:szCs w:val="22"/>
              </w:rPr>
              <w:t xml:space="preserve"> Dank eines Vorfertigungsgrades der Module von bis zu 90 % k</w:t>
            </w:r>
            <w:r w:rsidR="001C7EC1">
              <w:rPr>
                <w:rFonts w:ascii="Calibri" w:hAnsi="Calibri" w:cs="Calibri"/>
                <w:color w:val="000000"/>
                <w:szCs w:val="22"/>
              </w:rPr>
              <w:t>önnen</w:t>
            </w:r>
            <w:r w:rsidR="005B615A">
              <w:rPr>
                <w:rFonts w:ascii="Calibri" w:hAnsi="Calibri" w:cs="Calibri"/>
                <w:color w:val="000000"/>
                <w:szCs w:val="22"/>
              </w:rPr>
              <w:t xml:space="preserve"> die Gewerke auf der Baustelle optimal ineinandergreifen, was die Bauzeit eines HOMEB auf bis zu vier Monate reduziert</w:t>
            </w:r>
            <w:r w:rsidR="00EF217B"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:rsidR="005B615A" w:rsidRDefault="005B615A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5B615A" w:rsidRDefault="005B615A" w:rsidP="005B615A">
            <w:pPr>
              <w:pStyle w:val="Kopfzeile"/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8F0401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8F0401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 w:rsidRPr="00A80612"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5B615A" w:rsidRDefault="005B615A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725FF1" w:rsidRPr="005F4870" w:rsidRDefault="00725FF1" w:rsidP="005B615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F4870" w:rsidRPr="005F4870" w:rsidTr="00EF217B">
        <w:trPr>
          <w:trHeight w:val="2821"/>
        </w:trPr>
        <w:tc>
          <w:tcPr>
            <w:tcW w:w="2835" w:type="dxa"/>
          </w:tcPr>
          <w:p w:rsidR="00B0677D" w:rsidRDefault="00B0677D" w:rsidP="00B160F0">
            <w:pPr>
              <w:rPr>
                <w:rFonts w:ascii="Calibri" w:hAnsi="Calibri" w:cs="Calibri"/>
                <w:noProof/>
                <w:lang w:val="en-US"/>
              </w:rPr>
            </w:pPr>
          </w:p>
          <w:p w:rsidR="005F4870" w:rsidRPr="005F4870" w:rsidRDefault="005B615A" w:rsidP="00B160F0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420BA5B" wp14:editId="7699DE7E">
                  <wp:extent cx="1715911" cy="1286933"/>
                  <wp:effectExtent l="0" t="0" r="0" b="0"/>
                  <wp:docPr id="171562095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620951" name="Grafik 171562095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970" cy="1292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5F4870" w:rsidRDefault="005F4870" w:rsidP="005B615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</w:rPr>
            </w:pPr>
          </w:p>
          <w:p w:rsidR="00984A94" w:rsidRDefault="00984A94" w:rsidP="00984A94">
            <w:pPr>
              <w:rPr>
                <w:rFonts w:ascii="Calibri" w:hAnsi="Calibri" w:cs="Calibri"/>
                <w:szCs w:val="22"/>
              </w:rPr>
            </w:pPr>
            <w:r w:rsidRPr="008A6296">
              <w:rPr>
                <w:rFonts w:ascii="Calibri" w:hAnsi="Calibri" w:cs="Calibri"/>
                <w:szCs w:val="22"/>
              </w:rPr>
              <w:t>RichardBrink_</w:t>
            </w:r>
            <w:r>
              <w:rPr>
                <w:rFonts w:ascii="Calibri" w:hAnsi="Calibri" w:cs="Calibri"/>
                <w:szCs w:val="22"/>
              </w:rPr>
              <w:t>HomebBerlin</w:t>
            </w:r>
            <w:r w:rsidRPr="008A6296">
              <w:rPr>
                <w:rFonts w:ascii="Calibri" w:hAnsi="Calibri" w:cs="Calibri"/>
                <w:szCs w:val="22"/>
              </w:rPr>
              <w:t>_0</w:t>
            </w:r>
            <w:r>
              <w:rPr>
                <w:rFonts w:ascii="Calibri" w:hAnsi="Calibri" w:cs="Calibri"/>
                <w:szCs w:val="22"/>
              </w:rPr>
              <w:t>8</w:t>
            </w:r>
          </w:p>
          <w:p w:rsidR="00984A94" w:rsidRPr="005F4870" w:rsidRDefault="00984A94" w:rsidP="005B615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72" w:type="dxa"/>
          </w:tcPr>
          <w:p w:rsidR="005B615A" w:rsidRDefault="005B615A" w:rsidP="005B615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5B615A" w:rsidRDefault="005B615A" w:rsidP="005B615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Die extensive Dachbegrünung w</w:t>
            </w:r>
            <w:r w:rsidR="001C7EC1">
              <w:rPr>
                <w:rFonts w:ascii="Calibri" w:hAnsi="Calibri" w:cs="Calibri"/>
                <w:color w:val="000000"/>
                <w:szCs w:val="22"/>
              </w:rPr>
              <w:t>i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rd je nach Standortbedingungen mit unterschiedlichen Gerüstkonstruktionen für eine Photovoltaikanlage versehen, sodass die HOMEB-Schulen auch im </w:t>
            </w:r>
            <w:r w:rsidR="000D50E0">
              <w:rPr>
                <w:rFonts w:ascii="Calibri" w:hAnsi="Calibri" w:cs="Calibri"/>
                <w:color w:val="000000"/>
                <w:szCs w:val="22"/>
              </w:rPr>
              <w:t>Bereich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Nachhaltigkeit punkten.</w:t>
            </w:r>
          </w:p>
          <w:p w:rsidR="005B615A" w:rsidRDefault="005B615A" w:rsidP="005B615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5B615A" w:rsidRDefault="005B615A" w:rsidP="005B615A">
            <w:pPr>
              <w:pStyle w:val="Kopfzeile"/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8F0401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8F0401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 w:rsidRPr="00A80612"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5B615A" w:rsidRDefault="005B615A" w:rsidP="005B615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5F4870" w:rsidRPr="005F4870" w:rsidRDefault="005F4870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F4870" w:rsidRPr="005B615A" w:rsidTr="00EF217B">
        <w:trPr>
          <w:trHeight w:val="2821"/>
        </w:trPr>
        <w:tc>
          <w:tcPr>
            <w:tcW w:w="2835" w:type="dxa"/>
          </w:tcPr>
          <w:p w:rsidR="00B0677D" w:rsidRDefault="00B0677D" w:rsidP="00B160F0">
            <w:pPr>
              <w:rPr>
                <w:rFonts w:ascii="Calibri" w:hAnsi="Calibri" w:cs="Calibri"/>
                <w:noProof/>
                <w:lang w:val="en-US"/>
              </w:rPr>
            </w:pPr>
          </w:p>
          <w:p w:rsidR="005F4870" w:rsidRDefault="00197E9D" w:rsidP="00B160F0">
            <w:pPr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739" cy="1312333"/>
                  <wp:effectExtent l="0" t="0" r="3175" b="0"/>
                  <wp:docPr id="1484384513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384513" name="Grafik 148438451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707" cy="131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5F4870" w:rsidRDefault="005F4870" w:rsidP="00B160F0">
            <w:pPr>
              <w:rPr>
                <w:rFonts w:ascii="Calibri" w:hAnsi="Calibri" w:cs="Calibri"/>
                <w:sz w:val="20"/>
              </w:rPr>
            </w:pPr>
          </w:p>
          <w:p w:rsidR="00984A94" w:rsidRDefault="00984A94" w:rsidP="00984A94">
            <w:pPr>
              <w:rPr>
                <w:rFonts w:ascii="Calibri" w:hAnsi="Calibri" w:cs="Calibri"/>
                <w:szCs w:val="22"/>
              </w:rPr>
            </w:pPr>
            <w:r w:rsidRPr="008A6296">
              <w:rPr>
                <w:rFonts w:ascii="Calibri" w:hAnsi="Calibri" w:cs="Calibri"/>
                <w:szCs w:val="22"/>
              </w:rPr>
              <w:t>RichardBrink_</w:t>
            </w:r>
            <w:r>
              <w:rPr>
                <w:rFonts w:ascii="Calibri" w:hAnsi="Calibri" w:cs="Calibri"/>
                <w:szCs w:val="22"/>
              </w:rPr>
              <w:t>HomebBerlin</w:t>
            </w:r>
            <w:r w:rsidRPr="008A6296">
              <w:rPr>
                <w:rFonts w:ascii="Calibri" w:hAnsi="Calibri" w:cs="Calibri"/>
                <w:szCs w:val="22"/>
              </w:rPr>
              <w:t>_0</w:t>
            </w:r>
            <w:r>
              <w:rPr>
                <w:rFonts w:ascii="Calibri" w:hAnsi="Calibri" w:cs="Calibri"/>
                <w:szCs w:val="22"/>
              </w:rPr>
              <w:t>9</w:t>
            </w:r>
          </w:p>
          <w:p w:rsidR="00984A94" w:rsidRDefault="00984A94" w:rsidP="00B160F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672" w:type="dxa"/>
          </w:tcPr>
          <w:p w:rsidR="005B615A" w:rsidRDefault="005B615A" w:rsidP="005B615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5B615A" w:rsidRDefault="005B615A" w:rsidP="005B615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Die barrierefreien Gebäude bieten in jeweils 16 Klassenzimmern, acht </w:t>
            </w:r>
            <w:r w:rsidR="00483CD0">
              <w:rPr>
                <w:rFonts w:ascii="Calibri" w:hAnsi="Calibri" w:cs="Calibri"/>
                <w:color w:val="000000"/>
                <w:szCs w:val="22"/>
              </w:rPr>
              <w:t>Gemeinschaft</w:t>
            </w:r>
            <w:r>
              <w:rPr>
                <w:rFonts w:ascii="Calibri" w:hAnsi="Calibri" w:cs="Calibri"/>
                <w:color w:val="000000"/>
                <w:szCs w:val="22"/>
              </w:rPr>
              <w:t>sräumen und einer Mensa Platz für über 400 Schülerinnen und Schüler. Mit</w:t>
            </w:r>
            <w:r w:rsidR="00EF217B">
              <w:rPr>
                <w:rFonts w:ascii="Calibri" w:hAnsi="Calibri" w:cs="Calibri"/>
                <w:color w:val="000000"/>
                <w:szCs w:val="22"/>
              </w:rPr>
              <w:t>hilfe der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insgesamt 32 Bauten </w:t>
            </w:r>
            <w:r w:rsidR="00EF217B">
              <w:rPr>
                <w:rFonts w:ascii="Calibri" w:hAnsi="Calibri" w:cs="Calibri"/>
                <w:color w:val="000000"/>
                <w:szCs w:val="22"/>
              </w:rPr>
              <w:t xml:space="preserve">entstehen in Berlin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rund 13.000 </w:t>
            </w:r>
            <w:r w:rsidR="000D50E0">
              <w:rPr>
                <w:rFonts w:ascii="Calibri" w:hAnsi="Calibri" w:cs="Calibri"/>
                <w:color w:val="000000"/>
                <w:szCs w:val="22"/>
              </w:rPr>
              <w:t xml:space="preserve">neue </w:t>
            </w:r>
            <w:r>
              <w:rPr>
                <w:rFonts w:ascii="Calibri" w:hAnsi="Calibri" w:cs="Calibri"/>
                <w:color w:val="000000"/>
                <w:szCs w:val="22"/>
              </w:rPr>
              <w:t>Schulplätze</w:t>
            </w:r>
            <w:r w:rsidR="00EF217B">
              <w:rPr>
                <w:rFonts w:ascii="Calibri" w:hAnsi="Calibri" w:cs="Calibri"/>
                <w:color w:val="000000"/>
                <w:szCs w:val="22"/>
              </w:rPr>
              <w:t>.</w:t>
            </w:r>
            <w:r w:rsidR="00197E9D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  <w:p w:rsidR="00B0677D" w:rsidRDefault="00B0677D" w:rsidP="005B615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B0677D" w:rsidRDefault="00B0677D" w:rsidP="005B615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725FF1" w:rsidRDefault="00725FF1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725FF1" w:rsidRDefault="00725FF1" w:rsidP="00725FF1">
            <w:pPr>
              <w:pStyle w:val="Kopfzeile"/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92020D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92020D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 w:rsidRPr="00A80612"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725FF1" w:rsidRPr="005B615A" w:rsidRDefault="00725FF1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</w:tbl>
    <w:p w:rsidR="009E2EA9" w:rsidRPr="005B615A" w:rsidRDefault="009E2EA9">
      <w:pPr>
        <w:rPr>
          <w:rFonts w:ascii="Calibri" w:hAnsi="Calibri" w:cs="Calibri"/>
          <w:lang w:val="en-US"/>
        </w:rPr>
      </w:pPr>
    </w:p>
    <w:sectPr w:rsidR="009E2EA9" w:rsidRPr="005B615A" w:rsidSect="00106541">
      <w:headerReference w:type="default" r:id="rId16"/>
      <w:footerReference w:type="default" r:id="rId17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2F72" w:rsidRDefault="00722F72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:rsidR="00722F72" w:rsidRDefault="00722F72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Cambria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2F72" w:rsidRDefault="00722F72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:rsidR="00722F72" w:rsidRDefault="00722F72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265" w:rsidRDefault="008C4AD3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485B97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1435" cy="1229360"/>
              <wp:effectExtent l="0" t="0" r="0" b="0"/>
              <wp:wrapNone/>
              <wp:docPr id="19381521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265" w:rsidRDefault="008C4AD3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B8C546">
                                <wp:extent cx="1141095" cy="1141095"/>
                                <wp:effectExtent l="0" t="0" r="0" b="0"/>
                                <wp:docPr id="9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095" cy="1141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5485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04.05pt;height:96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" stroked="f">
              <v:path arrowok="t"/>
              <v:textbox style="mso-fit-shape-to-text:t">
                <w:txbxContent>
                  <w:p w14:paraId="7061CC21" w14:textId="59E63B6E" w:rsidR="001A0265" w:rsidRDefault="008C4AD3" w:rsidP="00816A23">
                    <w:r>
                      <w:rPr>
                        <w:noProof/>
                      </w:rPr>
                      <w:drawing>
                        <wp:inline distT="0" distB="0" distL="0" distR="0" wp14:anchorId="3DB8C546">
                          <wp:extent cx="1141095" cy="1141095"/>
                          <wp:effectExtent l="0" t="0" r="0" b="0"/>
                          <wp:docPr id="9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1095" cy="1141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A0265" w:rsidRDefault="008C4AD3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EE849A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9813682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265" w:rsidRDefault="001A0265">
                          <w:pPr>
                            <w:pStyle w:val="berschrift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Bildunterschriften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3EE849A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" stroked="f">
              <v:path arrowok="t"/>
              <v:textbox inset="0,0,0,0">
                <w:txbxContent>
                  <w:p w14:paraId="3AD9AE5D" w14:textId="77777777" w:rsidR="001A0265" w:rsidRDefault="001A0265">
                    <w:pPr>
                      <w:pStyle w:val="berschrift1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Bildunterschriften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05AFF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47672"/>
    <w:rsid w:val="00054264"/>
    <w:rsid w:val="00056EB9"/>
    <w:rsid w:val="00061544"/>
    <w:rsid w:val="0006699E"/>
    <w:rsid w:val="00070F69"/>
    <w:rsid w:val="00072FB0"/>
    <w:rsid w:val="000813F5"/>
    <w:rsid w:val="0008680C"/>
    <w:rsid w:val="00093582"/>
    <w:rsid w:val="00094E56"/>
    <w:rsid w:val="000A19EB"/>
    <w:rsid w:val="000A4E9A"/>
    <w:rsid w:val="000B1F2D"/>
    <w:rsid w:val="000B2541"/>
    <w:rsid w:val="000B77AB"/>
    <w:rsid w:val="000C10A8"/>
    <w:rsid w:val="000C4AA2"/>
    <w:rsid w:val="000C6AE7"/>
    <w:rsid w:val="000D50E0"/>
    <w:rsid w:val="000E3702"/>
    <w:rsid w:val="000E6C85"/>
    <w:rsid w:val="000F465C"/>
    <w:rsid w:val="000F499B"/>
    <w:rsid w:val="000F7229"/>
    <w:rsid w:val="000F72D0"/>
    <w:rsid w:val="000F7AAF"/>
    <w:rsid w:val="001000E1"/>
    <w:rsid w:val="00100628"/>
    <w:rsid w:val="001026F4"/>
    <w:rsid w:val="00106541"/>
    <w:rsid w:val="001158CB"/>
    <w:rsid w:val="001170DD"/>
    <w:rsid w:val="0012163C"/>
    <w:rsid w:val="00134230"/>
    <w:rsid w:val="00134B62"/>
    <w:rsid w:val="00136FBA"/>
    <w:rsid w:val="001470CC"/>
    <w:rsid w:val="00155438"/>
    <w:rsid w:val="00162C95"/>
    <w:rsid w:val="0017473D"/>
    <w:rsid w:val="00174811"/>
    <w:rsid w:val="00176DDF"/>
    <w:rsid w:val="001772AF"/>
    <w:rsid w:val="001777D1"/>
    <w:rsid w:val="00183B89"/>
    <w:rsid w:val="00197E9D"/>
    <w:rsid w:val="001A0265"/>
    <w:rsid w:val="001A1731"/>
    <w:rsid w:val="001A5DE2"/>
    <w:rsid w:val="001A6C34"/>
    <w:rsid w:val="001A6CD4"/>
    <w:rsid w:val="001B17B6"/>
    <w:rsid w:val="001B195C"/>
    <w:rsid w:val="001B2D4B"/>
    <w:rsid w:val="001B617E"/>
    <w:rsid w:val="001B7EA4"/>
    <w:rsid w:val="001C0935"/>
    <w:rsid w:val="001C1F8E"/>
    <w:rsid w:val="001C42AE"/>
    <w:rsid w:val="001C7EC1"/>
    <w:rsid w:val="001D5170"/>
    <w:rsid w:val="001D6C7C"/>
    <w:rsid w:val="001E2856"/>
    <w:rsid w:val="001E4DD2"/>
    <w:rsid w:val="001E53CA"/>
    <w:rsid w:val="001F2B65"/>
    <w:rsid w:val="00204CCA"/>
    <w:rsid w:val="0022371B"/>
    <w:rsid w:val="0022438D"/>
    <w:rsid w:val="00234523"/>
    <w:rsid w:val="002463D4"/>
    <w:rsid w:val="00247812"/>
    <w:rsid w:val="002504D2"/>
    <w:rsid w:val="0025405A"/>
    <w:rsid w:val="002540D9"/>
    <w:rsid w:val="00257F8F"/>
    <w:rsid w:val="00262D19"/>
    <w:rsid w:val="002631B2"/>
    <w:rsid w:val="00265D67"/>
    <w:rsid w:val="0026600E"/>
    <w:rsid w:val="00266DC9"/>
    <w:rsid w:val="00270DD7"/>
    <w:rsid w:val="00281455"/>
    <w:rsid w:val="002961E9"/>
    <w:rsid w:val="002A1648"/>
    <w:rsid w:val="002A38FF"/>
    <w:rsid w:val="002A4B20"/>
    <w:rsid w:val="002A679F"/>
    <w:rsid w:val="002A719F"/>
    <w:rsid w:val="002A7348"/>
    <w:rsid w:val="002B23DC"/>
    <w:rsid w:val="002B3076"/>
    <w:rsid w:val="002B367D"/>
    <w:rsid w:val="002B3FEB"/>
    <w:rsid w:val="002B6019"/>
    <w:rsid w:val="002C16C1"/>
    <w:rsid w:val="002C22DE"/>
    <w:rsid w:val="002C6FF3"/>
    <w:rsid w:val="002C7EE6"/>
    <w:rsid w:val="002D3533"/>
    <w:rsid w:val="002D3FB7"/>
    <w:rsid w:val="002D7257"/>
    <w:rsid w:val="002D78A5"/>
    <w:rsid w:val="002E3807"/>
    <w:rsid w:val="002E5425"/>
    <w:rsid w:val="002E6B19"/>
    <w:rsid w:val="002E7788"/>
    <w:rsid w:val="002F515F"/>
    <w:rsid w:val="00302C9A"/>
    <w:rsid w:val="00302D16"/>
    <w:rsid w:val="00302DC4"/>
    <w:rsid w:val="00310419"/>
    <w:rsid w:val="00312FAE"/>
    <w:rsid w:val="00315E27"/>
    <w:rsid w:val="003174B3"/>
    <w:rsid w:val="00317839"/>
    <w:rsid w:val="003229D1"/>
    <w:rsid w:val="00324D1A"/>
    <w:rsid w:val="00325532"/>
    <w:rsid w:val="00331090"/>
    <w:rsid w:val="003314C3"/>
    <w:rsid w:val="00342E4E"/>
    <w:rsid w:val="00346317"/>
    <w:rsid w:val="0034730F"/>
    <w:rsid w:val="0035096B"/>
    <w:rsid w:val="00353B14"/>
    <w:rsid w:val="00353B8C"/>
    <w:rsid w:val="00353D4E"/>
    <w:rsid w:val="00355CB4"/>
    <w:rsid w:val="003653CE"/>
    <w:rsid w:val="00372BAF"/>
    <w:rsid w:val="00373DFF"/>
    <w:rsid w:val="003761C9"/>
    <w:rsid w:val="00380164"/>
    <w:rsid w:val="00382797"/>
    <w:rsid w:val="0038307C"/>
    <w:rsid w:val="00383D0A"/>
    <w:rsid w:val="00396284"/>
    <w:rsid w:val="003A2810"/>
    <w:rsid w:val="003A2EC0"/>
    <w:rsid w:val="003B2E01"/>
    <w:rsid w:val="003B54F1"/>
    <w:rsid w:val="003C0D5A"/>
    <w:rsid w:val="003D08E2"/>
    <w:rsid w:val="003D16D8"/>
    <w:rsid w:val="003D261A"/>
    <w:rsid w:val="003D3091"/>
    <w:rsid w:val="003D37C5"/>
    <w:rsid w:val="003E1890"/>
    <w:rsid w:val="003E356C"/>
    <w:rsid w:val="003E4BE1"/>
    <w:rsid w:val="003E6840"/>
    <w:rsid w:val="003F03E0"/>
    <w:rsid w:val="003F3FB0"/>
    <w:rsid w:val="003F4FB3"/>
    <w:rsid w:val="0040228D"/>
    <w:rsid w:val="004059EA"/>
    <w:rsid w:val="00410163"/>
    <w:rsid w:val="004118D0"/>
    <w:rsid w:val="004134A3"/>
    <w:rsid w:val="00413CD7"/>
    <w:rsid w:val="0042505C"/>
    <w:rsid w:val="004373D2"/>
    <w:rsid w:val="004465C9"/>
    <w:rsid w:val="004500EC"/>
    <w:rsid w:val="00451479"/>
    <w:rsid w:val="00461153"/>
    <w:rsid w:val="00465CFF"/>
    <w:rsid w:val="004749C2"/>
    <w:rsid w:val="00483CD0"/>
    <w:rsid w:val="00485244"/>
    <w:rsid w:val="00485E8C"/>
    <w:rsid w:val="0048618C"/>
    <w:rsid w:val="004877F2"/>
    <w:rsid w:val="00491E75"/>
    <w:rsid w:val="0049265D"/>
    <w:rsid w:val="00492EF5"/>
    <w:rsid w:val="0049472B"/>
    <w:rsid w:val="00494C7B"/>
    <w:rsid w:val="00495DA8"/>
    <w:rsid w:val="004A0891"/>
    <w:rsid w:val="004A63F9"/>
    <w:rsid w:val="004A7F7A"/>
    <w:rsid w:val="004B198B"/>
    <w:rsid w:val="004B1CF3"/>
    <w:rsid w:val="004B3862"/>
    <w:rsid w:val="004B4C06"/>
    <w:rsid w:val="004B6FD7"/>
    <w:rsid w:val="004C06C6"/>
    <w:rsid w:val="004D0EDB"/>
    <w:rsid w:val="004D1CD0"/>
    <w:rsid w:val="004D3D0A"/>
    <w:rsid w:val="004D4E2D"/>
    <w:rsid w:val="004D670A"/>
    <w:rsid w:val="004F0DA4"/>
    <w:rsid w:val="004F0EC6"/>
    <w:rsid w:val="004F0FD5"/>
    <w:rsid w:val="004F5240"/>
    <w:rsid w:val="004F778D"/>
    <w:rsid w:val="0050657F"/>
    <w:rsid w:val="00507BF3"/>
    <w:rsid w:val="0051422F"/>
    <w:rsid w:val="005174F9"/>
    <w:rsid w:val="00520F39"/>
    <w:rsid w:val="00527832"/>
    <w:rsid w:val="00530133"/>
    <w:rsid w:val="00530280"/>
    <w:rsid w:val="00533214"/>
    <w:rsid w:val="00537EBA"/>
    <w:rsid w:val="00545B2F"/>
    <w:rsid w:val="00554748"/>
    <w:rsid w:val="00557CB0"/>
    <w:rsid w:val="00557DA1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A2D8E"/>
    <w:rsid w:val="005A541A"/>
    <w:rsid w:val="005B5E52"/>
    <w:rsid w:val="005B615A"/>
    <w:rsid w:val="005C5BFD"/>
    <w:rsid w:val="005E3C68"/>
    <w:rsid w:val="005E4F9E"/>
    <w:rsid w:val="005F2934"/>
    <w:rsid w:val="005F4870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CC1"/>
    <w:rsid w:val="00660511"/>
    <w:rsid w:val="00672BED"/>
    <w:rsid w:val="006745BC"/>
    <w:rsid w:val="00676D60"/>
    <w:rsid w:val="00680AB0"/>
    <w:rsid w:val="00691F06"/>
    <w:rsid w:val="00694DD5"/>
    <w:rsid w:val="006A10B5"/>
    <w:rsid w:val="006A4D32"/>
    <w:rsid w:val="006A7A15"/>
    <w:rsid w:val="006C0D69"/>
    <w:rsid w:val="006C1EF4"/>
    <w:rsid w:val="006C26C1"/>
    <w:rsid w:val="006C3C80"/>
    <w:rsid w:val="006C6927"/>
    <w:rsid w:val="006C714D"/>
    <w:rsid w:val="006C721E"/>
    <w:rsid w:val="006E305A"/>
    <w:rsid w:val="006F056E"/>
    <w:rsid w:val="0070018A"/>
    <w:rsid w:val="00710D12"/>
    <w:rsid w:val="00713713"/>
    <w:rsid w:val="0071521A"/>
    <w:rsid w:val="0071666D"/>
    <w:rsid w:val="0071667F"/>
    <w:rsid w:val="00716B43"/>
    <w:rsid w:val="007172DC"/>
    <w:rsid w:val="00720C64"/>
    <w:rsid w:val="00722F72"/>
    <w:rsid w:val="007251E7"/>
    <w:rsid w:val="00725FF1"/>
    <w:rsid w:val="007277B9"/>
    <w:rsid w:val="00741B61"/>
    <w:rsid w:val="00742C30"/>
    <w:rsid w:val="00746D8A"/>
    <w:rsid w:val="00751260"/>
    <w:rsid w:val="00751B1E"/>
    <w:rsid w:val="00754246"/>
    <w:rsid w:val="00761A5E"/>
    <w:rsid w:val="00763A4A"/>
    <w:rsid w:val="007669FA"/>
    <w:rsid w:val="00773935"/>
    <w:rsid w:val="00775C3E"/>
    <w:rsid w:val="0079221D"/>
    <w:rsid w:val="0079225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070B8"/>
    <w:rsid w:val="008112C7"/>
    <w:rsid w:val="00812EE7"/>
    <w:rsid w:val="00815DD2"/>
    <w:rsid w:val="00815E16"/>
    <w:rsid w:val="00816A23"/>
    <w:rsid w:val="00820926"/>
    <w:rsid w:val="008245D3"/>
    <w:rsid w:val="0082638A"/>
    <w:rsid w:val="00827A00"/>
    <w:rsid w:val="008300F7"/>
    <w:rsid w:val="008379B6"/>
    <w:rsid w:val="00846DC0"/>
    <w:rsid w:val="0085333C"/>
    <w:rsid w:val="00855786"/>
    <w:rsid w:val="00856896"/>
    <w:rsid w:val="00861C67"/>
    <w:rsid w:val="00861EC5"/>
    <w:rsid w:val="00880D1A"/>
    <w:rsid w:val="008825A1"/>
    <w:rsid w:val="008833F0"/>
    <w:rsid w:val="00885427"/>
    <w:rsid w:val="00886B10"/>
    <w:rsid w:val="00893868"/>
    <w:rsid w:val="0089704A"/>
    <w:rsid w:val="008A29CA"/>
    <w:rsid w:val="008A396E"/>
    <w:rsid w:val="008A4F7A"/>
    <w:rsid w:val="008A6296"/>
    <w:rsid w:val="008B0FEF"/>
    <w:rsid w:val="008B490B"/>
    <w:rsid w:val="008B5D40"/>
    <w:rsid w:val="008C17FD"/>
    <w:rsid w:val="008C4AD3"/>
    <w:rsid w:val="008C56B8"/>
    <w:rsid w:val="008D0874"/>
    <w:rsid w:val="008D0D5D"/>
    <w:rsid w:val="008E117A"/>
    <w:rsid w:val="008E5B73"/>
    <w:rsid w:val="008F0401"/>
    <w:rsid w:val="008F105B"/>
    <w:rsid w:val="008F390B"/>
    <w:rsid w:val="008F4379"/>
    <w:rsid w:val="008F713D"/>
    <w:rsid w:val="00901A7D"/>
    <w:rsid w:val="0090318B"/>
    <w:rsid w:val="0090693F"/>
    <w:rsid w:val="00907A7B"/>
    <w:rsid w:val="009107C3"/>
    <w:rsid w:val="00911DCF"/>
    <w:rsid w:val="0092020D"/>
    <w:rsid w:val="00921231"/>
    <w:rsid w:val="00924011"/>
    <w:rsid w:val="009379EE"/>
    <w:rsid w:val="00943252"/>
    <w:rsid w:val="00943F67"/>
    <w:rsid w:val="00944982"/>
    <w:rsid w:val="00950022"/>
    <w:rsid w:val="009504B1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84A94"/>
    <w:rsid w:val="00985D39"/>
    <w:rsid w:val="009A6CFE"/>
    <w:rsid w:val="009A71EC"/>
    <w:rsid w:val="009B2D74"/>
    <w:rsid w:val="009B41D1"/>
    <w:rsid w:val="009C7905"/>
    <w:rsid w:val="009D0DEA"/>
    <w:rsid w:val="009D3EF2"/>
    <w:rsid w:val="009D40E1"/>
    <w:rsid w:val="009E1A59"/>
    <w:rsid w:val="009E253B"/>
    <w:rsid w:val="009E2D53"/>
    <w:rsid w:val="009E2EA9"/>
    <w:rsid w:val="009E3F75"/>
    <w:rsid w:val="009E68D5"/>
    <w:rsid w:val="009F333D"/>
    <w:rsid w:val="009F4738"/>
    <w:rsid w:val="00A03345"/>
    <w:rsid w:val="00A049DA"/>
    <w:rsid w:val="00A06130"/>
    <w:rsid w:val="00A06BD5"/>
    <w:rsid w:val="00A1032F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6EF5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0612"/>
    <w:rsid w:val="00A8268E"/>
    <w:rsid w:val="00A83086"/>
    <w:rsid w:val="00A853A9"/>
    <w:rsid w:val="00A90FE5"/>
    <w:rsid w:val="00AA09F4"/>
    <w:rsid w:val="00AA11D9"/>
    <w:rsid w:val="00AA6B03"/>
    <w:rsid w:val="00AB130D"/>
    <w:rsid w:val="00AB1467"/>
    <w:rsid w:val="00AB1A71"/>
    <w:rsid w:val="00AB554F"/>
    <w:rsid w:val="00AC2C5D"/>
    <w:rsid w:val="00AD4632"/>
    <w:rsid w:val="00AE2DF5"/>
    <w:rsid w:val="00AE320E"/>
    <w:rsid w:val="00AF2471"/>
    <w:rsid w:val="00AF3BAA"/>
    <w:rsid w:val="00AF458B"/>
    <w:rsid w:val="00AF5F51"/>
    <w:rsid w:val="00AF7AF7"/>
    <w:rsid w:val="00B0677D"/>
    <w:rsid w:val="00B11006"/>
    <w:rsid w:val="00B14E52"/>
    <w:rsid w:val="00B15515"/>
    <w:rsid w:val="00B27301"/>
    <w:rsid w:val="00B335A3"/>
    <w:rsid w:val="00B41F50"/>
    <w:rsid w:val="00B44B6B"/>
    <w:rsid w:val="00B46E01"/>
    <w:rsid w:val="00B4792A"/>
    <w:rsid w:val="00B47E22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A1406"/>
    <w:rsid w:val="00BA2B8B"/>
    <w:rsid w:val="00BA4A39"/>
    <w:rsid w:val="00BA4DB5"/>
    <w:rsid w:val="00BB18DB"/>
    <w:rsid w:val="00BB2284"/>
    <w:rsid w:val="00BD3E5C"/>
    <w:rsid w:val="00BE0F3B"/>
    <w:rsid w:val="00BF443C"/>
    <w:rsid w:val="00C02DDC"/>
    <w:rsid w:val="00C1163D"/>
    <w:rsid w:val="00C161F8"/>
    <w:rsid w:val="00C1671E"/>
    <w:rsid w:val="00C17184"/>
    <w:rsid w:val="00C2030E"/>
    <w:rsid w:val="00C24823"/>
    <w:rsid w:val="00C31339"/>
    <w:rsid w:val="00C3181B"/>
    <w:rsid w:val="00C40050"/>
    <w:rsid w:val="00C408EC"/>
    <w:rsid w:val="00C468A1"/>
    <w:rsid w:val="00C52FCF"/>
    <w:rsid w:val="00C542D4"/>
    <w:rsid w:val="00C619A0"/>
    <w:rsid w:val="00C66532"/>
    <w:rsid w:val="00C67EB7"/>
    <w:rsid w:val="00C71B44"/>
    <w:rsid w:val="00C736AA"/>
    <w:rsid w:val="00C739B1"/>
    <w:rsid w:val="00C74D16"/>
    <w:rsid w:val="00C7525F"/>
    <w:rsid w:val="00C7649F"/>
    <w:rsid w:val="00C7733A"/>
    <w:rsid w:val="00C812C6"/>
    <w:rsid w:val="00C8499E"/>
    <w:rsid w:val="00C90D70"/>
    <w:rsid w:val="00CA06EA"/>
    <w:rsid w:val="00CA0A2A"/>
    <w:rsid w:val="00CA0AA3"/>
    <w:rsid w:val="00CB004E"/>
    <w:rsid w:val="00CB0FD8"/>
    <w:rsid w:val="00CB3C22"/>
    <w:rsid w:val="00CB6121"/>
    <w:rsid w:val="00CB64C4"/>
    <w:rsid w:val="00CC027C"/>
    <w:rsid w:val="00CC2DD5"/>
    <w:rsid w:val="00CC30E2"/>
    <w:rsid w:val="00CD0B25"/>
    <w:rsid w:val="00CD2D60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3F4E"/>
    <w:rsid w:val="00D56FDC"/>
    <w:rsid w:val="00D60244"/>
    <w:rsid w:val="00D617A4"/>
    <w:rsid w:val="00D63F65"/>
    <w:rsid w:val="00D7238F"/>
    <w:rsid w:val="00D72538"/>
    <w:rsid w:val="00D74B31"/>
    <w:rsid w:val="00D74E80"/>
    <w:rsid w:val="00D77B35"/>
    <w:rsid w:val="00D91994"/>
    <w:rsid w:val="00D96EF3"/>
    <w:rsid w:val="00D97071"/>
    <w:rsid w:val="00D97348"/>
    <w:rsid w:val="00D976A5"/>
    <w:rsid w:val="00D97FEE"/>
    <w:rsid w:val="00DA0753"/>
    <w:rsid w:val="00DA0F7D"/>
    <w:rsid w:val="00DA3596"/>
    <w:rsid w:val="00DA519E"/>
    <w:rsid w:val="00DB182A"/>
    <w:rsid w:val="00DB2D67"/>
    <w:rsid w:val="00DB4CC7"/>
    <w:rsid w:val="00DC153D"/>
    <w:rsid w:val="00DC268A"/>
    <w:rsid w:val="00DC50C3"/>
    <w:rsid w:val="00DC5EE6"/>
    <w:rsid w:val="00DC695A"/>
    <w:rsid w:val="00DC6D1B"/>
    <w:rsid w:val="00DD23F3"/>
    <w:rsid w:val="00DD25F0"/>
    <w:rsid w:val="00DD3D0A"/>
    <w:rsid w:val="00DD78DE"/>
    <w:rsid w:val="00DD7E4E"/>
    <w:rsid w:val="00DE00FC"/>
    <w:rsid w:val="00DE5CDE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1979"/>
    <w:rsid w:val="00E523B0"/>
    <w:rsid w:val="00E535C4"/>
    <w:rsid w:val="00E5510F"/>
    <w:rsid w:val="00E55961"/>
    <w:rsid w:val="00E55A3A"/>
    <w:rsid w:val="00E6169B"/>
    <w:rsid w:val="00E6260B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C16B9"/>
    <w:rsid w:val="00EC5BD6"/>
    <w:rsid w:val="00EC66B0"/>
    <w:rsid w:val="00ED6B8D"/>
    <w:rsid w:val="00EE53F5"/>
    <w:rsid w:val="00EE72D3"/>
    <w:rsid w:val="00EF217B"/>
    <w:rsid w:val="00EF5194"/>
    <w:rsid w:val="00EF6511"/>
    <w:rsid w:val="00F01040"/>
    <w:rsid w:val="00F0164E"/>
    <w:rsid w:val="00F02573"/>
    <w:rsid w:val="00F03D9B"/>
    <w:rsid w:val="00F10803"/>
    <w:rsid w:val="00F13FC5"/>
    <w:rsid w:val="00F20713"/>
    <w:rsid w:val="00F22A23"/>
    <w:rsid w:val="00F2764A"/>
    <w:rsid w:val="00F36735"/>
    <w:rsid w:val="00F3723B"/>
    <w:rsid w:val="00F378DC"/>
    <w:rsid w:val="00F413B2"/>
    <w:rsid w:val="00F440D3"/>
    <w:rsid w:val="00F46A7E"/>
    <w:rsid w:val="00F46F07"/>
    <w:rsid w:val="00F55EBA"/>
    <w:rsid w:val="00F674EC"/>
    <w:rsid w:val="00F67AD3"/>
    <w:rsid w:val="00F728CB"/>
    <w:rsid w:val="00F731B3"/>
    <w:rsid w:val="00F826A4"/>
    <w:rsid w:val="00F92AD3"/>
    <w:rsid w:val="00F93488"/>
    <w:rsid w:val="00F93EC0"/>
    <w:rsid w:val="00F9476D"/>
    <w:rsid w:val="00F9506E"/>
    <w:rsid w:val="00FA0879"/>
    <w:rsid w:val="00FA4DD2"/>
    <w:rsid w:val="00FA71CB"/>
    <w:rsid w:val="00FB13E0"/>
    <w:rsid w:val="00FB54A3"/>
    <w:rsid w:val="00FB64CF"/>
    <w:rsid w:val="00FC2624"/>
    <w:rsid w:val="00FC2CA0"/>
    <w:rsid w:val="00FC40CC"/>
    <w:rsid w:val="00FC5B90"/>
    <w:rsid w:val="00FC7ADA"/>
    <w:rsid w:val="00FD218D"/>
    <w:rsid w:val="00FD4546"/>
    <w:rsid w:val="00FD4B83"/>
    <w:rsid w:val="00FD7E3E"/>
    <w:rsid w:val="00FE1CD2"/>
    <w:rsid w:val="00FE1E01"/>
    <w:rsid w:val="00FE6E65"/>
    <w:rsid w:val="00FF0560"/>
    <w:rsid w:val="00FF0B43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D4722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3A281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47</cp:revision>
  <cp:lastPrinted>2020-02-06T07:50:00Z</cp:lastPrinted>
  <dcterms:created xsi:type="dcterms:W3CDTF">2024-10-22T10:21:00Z</dcterms:created>
  <dcterms:modified xsi:type="dcterms:W3CDTF">2025-06-02T09:39:00Z</dcterms:modified>
</cp:coreProperties>
</file>