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BD3" w14:textId="3AFE30E0" w:rsidR="00710A06" w:rsidRPr="00BB67B0" w:rsidRDefault="00F35F68" w:rsidP="00371A97">
      <w:pPr>
        <w:rPr>
          <w:rFonts w:asciiTheme="minorHAnsi" w:hAnsiTheme="minorHAnsi" w:cstheme="minorHAnsi"/>
          <w:b/>
          <w:bCs/>
          <w:i/>
          <w:iCs/>
          <w:color w:val="D20A10"/>
          <w:sz w:val="36"/>
          <w:szCs w:val="36"/>
        </w:rPr>
      </w:pPr>
      <w:r>
        <w:rPr>
          <w:rFonts w:ascii="Calibri" w:hAnsi="Calibri" w:cs="Calibri"/>
          <w:b/>
          <w:bCs/>
          <w:iCs/>
          <w:color w:val="D20A10"/>
          <w:sz w:val="36"/>
          <w:szCs w:val="36"/>
          <w:lang w:val="fr-FR"/>
        </w:rPr>
        <w:t>Des sols qui en jettent</w:t>
      </w:r>
    </w:p>
    <w:p w14:paraId="33CA7AAA" w14:textId="69129E32" w:rsidR="00EF1B01" w:rsidRDefault="00F35F68" w:rsidP="00EF1B01">
      <w:pPr>
        <w:rPr>
          <w:rFonts w:asciiTheme="minorHAnsi" w:hAnsiTheme="minorHAnsi" w:cstheme="minorHAnsi"/>
          <w:sz w:val="28"/>
          <w:szCs w:val="28"/>
        </w:rPr>
      </w:pPr>
      <w:r>
        <w:rPr>
          <w:rFonts w:ascii="Calibri" w:hAnsi="Calibri" w:cs="Calibri"/>
          <w:sz w:val="28"/>
          <w:szCs w:val="28"/>
          <w:lang w:val="fr-FR"/>
        </w:rPr>
        <w:t>La société Richard Brink a fourni 2,7 km de caniveaux sur mesure pour le projet de rénovation du Center am Potsdamer Platz de Berlin</w:t>
      </w:r>
    </w:p>
    <w:p w14:paraId="41526097" w14:textId="77777777" w:rsidR="00EF1B01" w:rsidRDefault="00EF1B01" w:rsidP="00EF1B01">
      <w:pPr>
        <w:rPr>
          <w:rFonts w:asciiTheme="minorHAnsi" w:hAnsiTheme="minorHAnsi" w:cstheme="minorHAnsi"/>
          <w:sz w:val="28"/>
          <w:szCs w:val="28"/>
        </w:rPr>
      </w:pPr>
    </w:p>
    <w:p w14:paraId="2C964179" w14:textId="7DBD3433" w:rsidR="00EF1B01" w:rsidRPr="00371A97" w:rsidRDefault="00F35F68" w:rsidP="00371A97">
      <w:pPr>
        <w:rPr>
          <w:rFonts w:asciiTheme="minorHAnsi" w:hAnsiTheme="minorHAnsi" w:cstheme="minorHAnsi"/>
          <w:bCs/>
          <w:sz w:val="24"/>
          <w:szCs w:val="24"/>
        </w:rPr>
      </w:pPr>
      <w:r>
        <w:rPr>
          <w:rFonts w:ascii="Calibri" w:hAnsi="Calibri" w:cs="Calibri"/>
          <w:bCs/>
          <w:sz w:val="24"/>
          <w:szCs w:val="24"/>
          <w:lang w:val="fr-FR"/>
        </w:rPr>
        <w:t xml:space="preserve">Berlin, le </w:t>
      </w:r>
      <w:r w:rsidR="00ED1C87" w:rsidRPr="00ED1C87">
        <w:rPr>
          <w:rFonts w:ascii="Calibri" w:hAnsi="Calibri" w:cs="Calibri"/>
          <w:bCs/>
          <w:sz w:val="24"/>
          <w:szCs w:val="24"/>
          <w:lang w:val="fr-FR"/>
        </w:rPr>
        <w:t>09</w:t>
      </w:r>
      <w:r w:rsidRPr="00ED1C87">
        <w:rPr>
          <w:rFonts w:ascii="Calibri" w:hAnsi="Calibri" w:cs="Calibri"/>
          <w:bCs/>
          <w:sz w:val="24"/>
          <w:szCs w:val="24"/>
          <w:lang w:val="fr-FR"/>
        </w:rPr>
        <w:t>.</w:t>
      </w:r>
      <w:r w:rsidR="00ED1C87" w:rsidRPr="00ED1C87">
        <w:rPr>
          <w:rFonts w:ascii="Calibri" w:hAnsi="Calibri" w:cs="Calibri"/>
          <w:bCs/>
          <w:sz w:val="24"/>
          <w:szCs w:val="24"/>
          <w:lang w:val="fr-FR"/>
        </w:rPr>
        <w:t>09</w:t>
      </w:r>
      <w:r w:rsidRPr="00ED1C87">
        <w:rPr>
          <w:rFonts w:ascii="Calibri" w:hAnsi="Calibri" w:cs="Calibri"/>
          <w:bCs/>
          <w:sz w:val="24"/>
          <w:szCs w:val="24"/>
          <w:lang w:val="fr-FR"/>
        </w:rPr>
        <w:t>.2025</w:t>
      </w:r>
      <w:r>
        <w:rPr>
          <w:rFonts w:ascii="Calibri" w:hAnsi="Calibri" w:cs="Calibri"/>
          <w:bCs/>
          <w:sz w:val="24"/>
          <w:szCs w:val="24"/>
          <w:lang w:val="fr-FR"/>
        </w:rPr>
        <w:t> :</w:t>
      </w:r>
    </w:p>
    <w:p w14:paraId="22CDA9C7" w14:textId="5D58C1F4" w:rsidR="003A2F30" w:rsidRPr="000E40CD" w:rsidRDefault="00F35F68" w:rsidP="003A2F30">
      <w:pPr>
        <w:spacing w:line="360" w:lineRule="auto"/>
        <w:rPr>
          <w:rFonts w:asciiTheme="minorHAnsi" w:hAnsiTheme="minorHAnsi" w:cstheme="minorHAnsi"/>
          <w:b/>
          <w:bCs/>
          <w:sz w:val="24"/>
          <w:szCs w:val="24"/>
          <w:lang w:val="en-US"/>
        </w:rPr>
      </w:pPr>
      <w:r>
        <w:rPr>
          <w:rFonts w:ascii="Calibri" w:hAnsi="Calibri" w:cs="Calibri"/>
          <w:b/>
          <w:bCs/>
          <w:sz w:val="24"/>
          <w:szCs w:val="24"/>
          <w:lang w:val="fr-FR"/>
        </w:rPr>
        <w:t>Autrefois appelé Sony Center, le Center am Potsdamer Platz de Berlin incarne l’alliance d’un nouveau mode de travail, de la culture et d’un style de vie urbain, ce qui en fait un haut lieu de la capitale allemande. Son réaménagement, qui démarre par les extérieurs, marque une nouvelle étape dans l’ambition de la ville de devenir la métropole européenne de la modernité. De fins caniveaux sur mesure de la société Richard Brink assurent dorénavant l’évacuation des eaux sur toute la surface extérieure.</w:t>
      </w:r>
    </w:p>
    <w:p w14:paraId="0E827911" w14:textId="4EC35EEE" w:rsidR="003A2F30" w:rsidRPr="000E40CD" w:rsidRDefault="00F35F68" w:rsidP="003A2F30">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Le Center </w:t>
      </w:r>
      <w:proofErr w:type="spellStart"/>
      <w:r>
        <w:rPr>
          <w:rFonts w:ascii="Calibri" w:hAnsi="Calibri" w:cs="Calibri"/>
          <w:sz w:val="24"/>
          <w:szCs w:val="24"/>
          <w:lang w:val="fr-FR"/>
        </w:rPr>
        <w:t>am</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Potsdamer</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Platz</w:t>
      </w:r>
      <w:proofErr w:type="spellEnd"/>
      <w:r>
        <w:rPr>
          <w:rFonts w:ascii="Calibri" w:hAnsi="Calibri" w:cs="Calibri"/>
          <w:sz w:val="24"/>
          <w:szCs w:val="24"/>
          <w:lang w:val="fr-FR"/>
        </w:rPr>
        <w:t xml:space="preserve"> doit notamment sa notoriété à son toit emblématique en forme de chapiteau qui surplombe l’ensemble de bâtiments agencés autour d’une place ronde. Il abrite à la fois des logements, des commerces, un cinéma, etc., et intègre même les vestiges de l’ancien hôtel Esplanade. Il fait indubitablement partie des principaux pôles d’attraction de la capitale allemande. Située directement sous la coupole iconique et entourée par l’impressionnant complexe de sept bâtiments, sa cour vient d’être entièrement rénovée. Les nouveautés incluent des bancs en bois et d’immenses jardinières qui créent une oasis apaisante en plein cœur de la ville trépidante. Ces dernières optent pour un design moderne et des parois en acier inoxydable réfléchissant. Montées sur des roulettes adaptées aux charges lourdes, elles sont faciles à déplacer et peuvent même accueillir des arbres qui vont créer de l’ombrage. Le projet avait pour objectif de renforcer l’existant grâce à de nouvelles associations et de légères modifications afin de conserver l’image générale du lieu. </w:t>
      </w:r>
    </w:p>
    <w:p w14:paraId="3DFAEF65" w14:textId="321823B9" w:rsidR="00BF7D85" w:rsidRPr="000E40CD" w:rsidRDefault="00F35F68" w:rsidP="003A2F30">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lastRenderedPageBreak/>
        <w:t>Repenser pour mieux conserver</w:t>
      </w:r>
    </w:p>
    <w:p w14:paraId="02E4A9C7" w14:textId="4DFB09D1" w:rsidR="001B403E" w:rsidRPr="000E40CD" w:rsidRDefault="00F35F68" w:rsidP="003A2F30">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La fontaine, par exemple, faisait partie des éléments centraux de l’aménagement. Elle a cependant laissé place à des jeux d’eau interactifs d’un diamètre identique et utilisant les mêmes installations techniques. La géométrie des anciennes plates-bandes dans les zones dédiées au sport a également été conservée. Toutefois les haies de buis monotones ont été remplacées par de multiples plantes qui créent un ensemble plus naturel. Tancredi Capatti, responsable du projet </w:t>
      </w:r>
      <w:r w:rsidR="00133A0F">
        <w:rPr>
          <w:rFonts w:ascii="Calibri" w:hAnsi="Calibri" w:cs="Calibri"/>
          <w:sz w:val="24"/>
          <w:szCs w:val="24"/>
          <w:lang w:val="fr-FR"/>
        </w:rPr>
        <w:t xml:space="preserve">au sein du </w:t>
      </w:r>
      <w:r>
        <w:rPr>
          <w:rFonts w:ascii="Calibri" w:hAnsi="Calibri" w:cs="Calibri"/>
          <w:sz w:val="24"/>
          <w:szCs w:val="24"/>
          <w:lang w:val="fr-FR"/>
        </w:rPr>
        <w:t xml:space="preserve">cabinet d’architecture </w:t>
      </w:r>
      <w:proofErr w:type="spellStart"/>
      <w:r>
        <w:rPr>
          <w:rFonts w:ascii="Calibri" w:hAnsi="Calibri" w:cs="Calibri"/>
          <w:sz w:val="24"/>
          <w:szCs w:val="24"/>
          <w:lang w:val="fr-FR"/>
        </w:rPr>
        <w:t>capattistaubach</w:t>
      </w:r>
      <w:proofErr w:type="spellEnd"/>
      <w:r>
        <w:rPr>
          <w:rFonts w:ascii="Calibri" w:hAnsi="Calibri" w:cs="Calibri"/>
          <w:sz w:val="24"/>
          <w:szCs w:val="24"/>
          <w:lang w:val="fr-FR"/>
        </w:rPr>
        <w:t xml:space="preserve"> spécialisé dans les paysages urbains, explique son concept d’aménagement : « Notre travail a été motivé par une devise : minimiser – transformer – animer. Nous avons imaginé une atmosphère qui invite à profiter de l’instant, qui enthousiasme les visiteurs et qui rend palpable le précieux patrimoine des lieux. Le projet s’est fait dans des conditions techniques extrêmement difficiles, puisqu’il fallait limiter au maximum les interventions sur la structure. Une prouesse qui requiert que toutes les personnes impliquées pensent et agissent de manière synchrone. »</w:t>
      </w:r>
    </w:p>
    <w:p w14:paraId="4591D462" w14:textId="1925B700" w:rsidR="00420152" w:rsidRPr="000E40CD" w:rsidRDefault="00F35F68" w:rsidP="003A2F30">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Le système d’évacuation des eaux a fait ici l’objet d’une restructuration importante. </w:t>
      </w:r>
      <w:proofErr w:type="spellStart"/>
      <w:r>
        <w:rPr>
          <w:rFonts w:ascii="Calibri" w:hAnsi="Calibri" w:cs="Calibri"/>
          <w:sz w:val="24"/>
          <w:szCs w:val="24"/>
          <w:lang w:val="fr-FR"/>
        </w:rPr>
        <w:t>Jusque là</w:t>
      </w:r>
      <w:proofErr w:type="spellEnd"/>
      <w:r>
        <w:rPr>
          <w:rFonts w:ascii="Calibri" w:hAnsi="Calibri" w:cs="Calibri"/>
          <w:sz w:val="24"/>
          <w:szCs w:val="24"/>
          <w:lang w:val="fr-FR"/>
        </w:rPr>
        <w:t>, c’</w:t>
      </w:r>
      <w:r w:rsidR="00133A0F">
        <w:rPr>
          <w:rFonts w:ascii="Calibri" w:hAnsi="Calibri" w:cs="Calibri"/>
          <w:sz w:val="24"/>
          <w:szCs w:val="24"/>
          <w:lang w:val="fr-FR"/>
        </w:rPr>
        <w:t>était</w:t>
      </w:r>
      <w:r>
        <w:rPr>
          <w:rFonts w:ascii="Calibri" w:hAnsi="Calibri" w:cs="Calibri"/>
          <w:sz w:val="24"/>
          <w:szCs w:val="24"/>
          <w:lang w:val="fr-FR"/>
        </w:rPr>
        <w:t xml:space="preserve"> un revêtement en plaques d’acier à fentes oblongues qui guidait les précipitations vers une cavité sous-jacente de 5 cm de profondeur d’où elles rejoignaient soit les canalisations soit des citernes de rétention destinées à l’irrigation des plantes. Ces plaques d’acier alternaient avec des pavés foncés pour former des rayures de 2 mètres de large. Ce motif a été conservé, mais les pavés côtoient désormais des dalles de granit clair antidérapantes pour les piétons et résistantes aux charges lourdes dues notamment aux événements publics qui se tiennent parfois sur cette place. </w:t>
      </w:r>
    </w:p>
    <w:p w14:paraId="532F56CC" w14:textId="6BA2A621" w:rsidR="00371A97" w:rsidRPr="000E40CD" w:rsidRDefault="00F35F68" w:rsidP="003A2F30">
      <w:pPr>
        <w:spacing w:line="360" w:lineRule="auto"/>
        <w:rPr>
          <w:rFonts w:asciiTheme="minorHAnsi" w:hAnsiTheme="minorHAnsi" w:cstheme="minorHAnsi"/>
          <w:sz w:val="24"/>
          <w:szCs w:val="24"/>
          <w:lang w:val="en-US"/>
        </w:rPr>
      </w:pPr>
      <w:r>
        <w:rPr>
          <w:rFonts w:ascii="Calibri" w:hAnsi="Calibri" w:cs="Calibri"/>
          <w:b/>
          <w:bCs/>
          <w:color w:val="D20A10"/>
          <w:sz w:val="24"/>
          <w:szCs w:val="24"/>
          <w:lang w:val="fr-FR"/>
        </w:rPr>
        <w:t>Quand une idée devient réalité</w:t>
      </w:r>
    </w:p>
    <w:p w14:paraId="536548DB" w14:textId="255A0C5B" w:rsidR="003F1C64" w:rsidRPr="000E40CD" w:rsidRDefault="00F35F68" w:rsidP="003A2F30">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Pour la nouvelle solution d’évacuation des eaux, la société Richard Brink a développé des caniveaux entièrement personnalisés d’une section de 5 x </w:t>
      </w:r>
      <w:r>
        <w:rPr>
          <w:rFonts w:ascii="Calibri" w:hAnsi="Calibri" w:cs="Calibri"/>
          <w:sz w:val="24"/>
          <w:szCs w:val="24"/>
          <w:lang w:val="fr-FR"/>
        </w:rPr>
        <w:lastRenderedPageBreak/>
        <w:t xml:space="preserve">4,2 cm. Ils ont pris place le long des rayures et traversent toute la cour. Celle-ci étant </w:t>
      </w:r>
      <w:r w:rsidR="007606D8">
        <w:rPr>
          <w:rFonts w:ascii="Calibri" w:hAnsi="Calibri" w:cs="Calibri"/>
          <w:sz w:val="24"/>
          <w:szCs w:val="24"/>
          <w:lang w:val="fr-FR"/>
        </w:rPr>
        <w:t>en grande partie</w:t>
      </w:r>
      <w:r>
        <w:rPr>
          <w:rFonts w:ascii="Calibri" w:hAnsi="Calibri" w:cs="Calibri"/>
          <w:sz w:val="24"/>
          <w:szCs w:val="24"/>
          <w:lang w:val="fr-FR"/>
        </w:rPr>
        <w:t xml:space="preserve"> couverte, le petit format de caniveau suffit pour évacuer les précipitations. « Les réalisations sur mesure font tellement partie de notre travail quotidien qu’elles sont presque la norme. La fonctionnalité et l’esthétique vont toujours de pair. Le défi ici consistait à développer un caniveau particulièrement petit pour des raisons visuelles et d’y intégrer des fixations intérieures pour les grilles. Nous avons réussi à trouver une solution parfaitement adaptée. Comme la réhabilitation du Gendarmenmarkt, le projet du Center </w:t>
      </w:r>
      <w:proofErr w:type="spellStart"/>
      <w:r>
        <w:rPr>
          <w:rFonts w:ascii="Calibri" w:hAnsi="Calibri" w:cs="Calibri"/>
          <w:sz w:val="24"/>
          <w:szCs w:val="24"/>
          <w:lang w:val="fr-FR"/>
        </w:rPr>
        <w:t>am</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Potsdamer</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Platz</w:t>
      </w:r>
      <w:proofErr w:type="spellEnd"/>
      <w:r>
        <w:rPr>
          <w:rFonts w:ascii="Calibri" w:hAnsi="Calibri" w:cs="Calibri"/>
          <w:sz w:val="24"/>
          <w:szCs w:val="24"/>
          <w:lang w:val="fr-FR"/>
        </w:rPr>
        <w:t xml:space="preserve"> s’inscrit admirablement dans toute une série de projets berlinois prestigieux qui ont fait appel à nos systèmes de drainage et d’évacuation des eaux », raconte Stefan Brink, directeur de l’entreprise familiale qu’il gère avec ses frères Sebastian et Matthias, tous trois assurant la relève de la génération fondatrice.</w:t>
      </w:r>
    </w:p>
    <w:p w14:paraId="4482BD7E" w14:textId="438CD898" w:rsidR="00EF5B34" w:rsidRPr="000E40CD" w:rsidRDefault="00F35F68" w:rsidP="003A2F30">
      <w:pPr>
        <w:spacing w:line="360" w:lineRule="auto"/>
        <w:rPr>
          <w:rFonts w:asciiTheme="minorHAnsi" w:hAnsiTheme="minorHAnsi" w:cstheme="minorHAnsi"/>
          <w:sz w:val="24"/>
          <w:szCs w:val="24"/>
          <w:lang w:val="en-US"/>
        </w:rPr>
      </w:pPr>
      <w:r>
        <w:rPr>
          <w:rFonts w:ascii="Calibri" w:hAnsi="Calibri" w:cs="Calibri"/>
          <w:sz w:val="24"/>
          <w:szCs w:val="24"/>
          <w:lang w:val="fr-FR"/>
        </w:rPr>
        <w:t>Le caniveau</w:t>
      </w:r>
      <w:r w:rsidR="000E40CD">
        <w:rPr>
          <w:rFonts w:ascii="Calibri" w:hAnsi="Calibri" w:cs="Calibri"/>
          <w:sz w:val="24"/>
          <w:szCs w:val="24"/>
          <w:lang w:val="fr-FR"/>
        </w:rPr>
        <w:t xml:space="preserve"> </w:t>
      </w:r>
      <w:r w:rsidR="000E40CD" w:rsidRPr="000E40CD">
        <w:rPr>
          <w:rFonts w:ascii="Calibri" w:hAnsi="Calibri" w:cs="Calibri"/>
          <w:sz w:val="24"/>
          <w:szCs w:val="24"/>
          <w:lang w:val="fr-FR"/>
        </w:rPr>
        <w:t>en acier inoxydable</w:t>
      </w:r>
      <w:r>
        <w:rPr>
          <w:rFonts w:ascii="Calibri" w:hAnsi="Calibri" w:cs="Calibri"/>
          <w:sz w:val="24"/>
          <w:szCs w:val="24"/>
          <w:lang w:val="fr-FR"/>
        </w:rPr>
        <w:t xml:space="preserve"> de petit format est la réponse aux pr</w:t>
      </w:r>
      <w:r w:rsidR="00A334AF">
        <w:rPr>
          <w:rFonts w:ascii="Calibri" w:hAnsi="Calibri" w:cs="Calibri"/>
          <w:sz w:val="24"/>
          <w:szCs w:val="24"/>
          <w:lang w:val="fr-FR"/>
        </w:rPr>
        <w:t>escriptions</w:t>
      </w:r>
      <w:r>
        <w:rPr>
          <w:rFonts w:ascii="Calibri" w:hAnsi="Calibri" w:cs="Calibri"/>
          <w:sz w:val="24"/>
          <w:szCs w:val="24"/>
          <w:lang w:val="fr-FR"/>
        </w:rPr>
        <w:t xml:space="preserve"> définis par Oxford </w:t>
      </w:r>
      <w:proofErr w:type="spellStart"/>
      <w:r>
        <w:rPr>
          <w:rFonts w:ascii="Calibri" w:hAnsi="Calibri" w:cs="Calibri"/>
          <w:sz w:val="24"/>
          <w:szCs w:val="24"/>
          <w:lang w:val="fr-FR"/>
        </w:rPr>
        <w:t>Properties</w:t>
      </w:r>
      <w:proofErr w:type="spellEnd"/>
      <w:r>
        <w:rPr>
          <w:rFonts w:ascii="Calibri" w:hAnsi="Calibri" w:cs="Calibri"/>
          <w:sz w:val="24"/>
          <w:szCs w:val="24"/>
          <w:lang w:val="fr-FR"/>
        </w:rPr>
        <w:t xml:space="preserve"> Germany, chargée de la maîtrise d’ouvrage. Il permet d</w:t>
      </w:r>
      <w:r w:rsidR="00A334AF">
        <w:rPr>
          <w:rFonts w:ascii="Calibri" w:hAnsi="Calibri" w:cs="Calibri"/>
          <w:sz w:val="24"/>
          <w:szCs w:val="24"/>
          <w:lang w:val="fr-FR"/>
        </w:rPr>
        <w:t>’</w:t>
      </w:r>
      <w:r>
        <w:rPr>
          <w:rFonts w:ascii="Calibri" w:hAnsi="Calibri" w:cs="Calibri"/>
          <w:sz w:val="24"/>
          <w:szCs w:val="24"/>
          <w:lang w:val="fr-FR"/>
        </w:rPr>
        <w:t>utiliser le vide existant dans le sol sans modifier ce dernier. La forme des fentes d’évacuation devait également être conservée et s’inspirer du design des anciennes perforations dans les plaques en acier. La réalisation des travaux a été confiée à la société Herold Ingenieurgesellschaft für Garten- und Landschaftsbau. Chef de chantier, Christopher Müller commente : « Le défi consistait à adapter les caniveaux aux conditions locales et à l’existant, en particulier dans les zones très fréquentées du complexe. La fabrication sur mesure a considérablement facilité l’installation et la livraison rapide a assuré le bon déroulement du projet. Ce caniveau discret s’int</w:t>
      </w:r>
      <w:r w:rsidR="007606D8">
        <w:rPr>
          <w:rFonts w:ascii="Calibri" w:hAnsi="Calibri" w:cs="Calibri"/>
          <w:sz w:val="24"/>
          <w:szCs w:val="24"/>
          <w:lang w:val="fr-FR"/>
        </w:rPr>
        <w:t>ègre</w:t>
      </w:r>
      <w:r>
        <w:rPr>
          <w:rFonts w:ascii="Calibri" w:hAnsi="Calibri" w:cs="Calibri"/>
          <w:sz w:val="24"/>
          <w:szCs w:val="24"/>
          <w:lang w:val="fr-FR"/>
        </w:rPr>
        <w:t xml:space="preserve"> harmonieusement dans l’ensemble. » Même si les évacuations des nouveaux jeux d’eau ont été produites par un autre fournisseur, les couvercles qui les coiffent sont aussi de la maison Richard Brink. Le rendu visuel global est ainsi très cohérent.</w:t>
      </w:r>
    </w:p>
    <w:p w14:paraId="38E84348" w14:textId="2C524BFC" w:rsidR="00824315" w:rsidRPr="000E40CD" w:rsidRDefault="00F35F68" w:rsidP="003A2F30">
      <w:pPr>
        <w:spacing w:line="360" w:lineRule="auto"/>
        <w:rPr>
          <w:rFonts w:asciiTheme="minorHAnsi" w:hAnsiTheme="minorHAnsi" w:cstheme="minorHAnsi"/>
          <w:sz w:val="24"/>
          <w:szCs w:val="24"/>
          <w:lang w:val="en-US"/>
        </w:rPr>
      </w:pPr>
      <w:r>
        <w:rPr>
          <w:rFonts w:ascii="Calibri" w:hAnsi="Calibri" w:cs="Calibri"/>
          <w:sz w:val="24"/>
          <w:szCs w:val="24"/>
          <w:lang w:val="fr-FR"/>
        </w:rPr>
        <w:lastRenderedPageBreak/>
        <w:t>Ce projet n’était cependant qu’une étape avant d’autres dans l’objectif de créer un « Office Campus ». Les transformations se poursuivent avec la rénovation des intérieurs des immeubles de bureaux et l’extension des locaux réservés à la restauration et aux commerces. Ici aussi, ce sont des caniveaux Richard Brink qui ont été choisis. Cette fois, ils sont utilisés le long des façades plutôt qu’en extérieur pur. Anneke Hasenritter d’Oxford Properties Germany résume ce projet de grande envergure au nom de la filiale allemande du groupe immobilier canadien : « Nous sommes heureux d’être en mesure de créer des contrastes et de permettre aux Berlinois et Berlinoises de profiter d’une réelle valeur ajoutée à long terme. Nous remercions ici toutes les parties impliquées dans la réussite de la mise en œuvre. »</w:t>
      </w:r>
    </w:p>
    <w:p w14:paraId="51D0C6C9" w14:textId="352EF40F" w:rsidR="001A053B" w:rsidRPr="000E40CD" w:rsidRDefault="00F35F68" w:rsidP="005B1417">
      <w:pPr>
        <w:spacing w:line="360" w:lineRule="auto"/>
        <w:rPr>
          <w:rFonts w:asciiTheme="minorHAnsi" w:hAnsiTheme="minorHAnsi" w:cstheme="minorHAnsi"/>
          <w:sz w:val="24"/>
          <w:szCs w:val="24"/>
          <w:lang w:val="en-US"/>
        </w:rPr>
      </w:pPr>
      <w:r>
        <w:rPr>
          <w:rFonts w:ascii="Calibri" w:hAnsi="Calibri" w:cs="Calibri"/>
          <w:b/>
          <w:bCs/>
          <w:sz w:val="24"/>
          <w:szCs w:val="24"/>
          <w:lang w:val="fr-FR"/>
        </w:rPr>
        <w:t>(</w:t>
      </w:r>
      <w:proofErr w:type="gramStart"/>
      <w:r>
        <w:rPr>
          <w:rFonts w:ascii="Calibri" w:hAnsi="Calibri" w:cs="Calibri"/>
          <w:b/>
          <w:bCs/>
          <w:sz w:val="24"/>
          <w:szCs w:val="24"/>
          <w:lang w:val="fr-FR"/>
        </w:rPr>
        <w:t>env.</w:t>
      </w:r>
      <w:proofErr w:type="gramEnd"/>
      <w:r>
        <w:rPr>
          <w:rFonts w:ascii="Calibri" w:hAnsi="Calibri" w:cs="Calibri"/>
          <w:b/>
          <w:bCs/>
          <w:sz w:val="24"/>
          <w:szCs w:val="24"/>
          <w:lang w:val="fr-FR"/>
        </w:rPr>
        <w:t xml:space="preserve"> </w:t>
      </w:r>
      <w:r>
        <w:rPr>
          <w:rFonts w:ascii="Calibri" w:hAnsi="Calibri" w:cs="Calibri"/>
          <w:b/>
          <w:bCs/>
          <w:color w:val="FF0000"/>
          <w:sz w:val="24"/>
          <w:szCs w:val="24"/>
          <w:lang w:val="fr-FR"/>
        </w:rPr>
        <w:t>6</w:t>
      </w:r>
      <w:r w:rsidR="007606D8">
        <w:rPr>
          <w:rFonts w:ascii="Calibri" w:hAnsi="Calibri" w:cs="Calibri"/>
          <w:b/>
          <w:bCs/>
          <w:color w:val="FF0000"/>
          <w:sz w:val="24"/>
          <w:szCs w:val="24"/>
          <w:lang w:val="fr-FR"/>
        </w:rPr>
        <w:t>62</w:t>
      </w:r>
      <w:r w:rsidR="00ED1C87">
        <w:rPr>
          <w:rFonts w:ascii="Calibri" w:hAnsi="Calibri" w:cs="Calibri"/>
          <w:b/>
          <w:bCs/>
          <w:color w:val="FF0000"/>
          <w:sz w:val="24"/>
          <w:szCs w:val="24"/>
          <w:lang w:val="fr-FR"/>
        </w:rPr>
        <w:t>0</w:t>
      </w:r>
      <w:r>
        <w:rPr>
          <w:rFonts w:ascii="Calibri" w:hAnsi="Calibri" w:cs="Calibri"/>
          <w:b/>
          <w:bCs/>
          <w:sz w:val="24"/>
          <w:szCs w:val="24"/>
          <w:lang w:val="fr-FR"/>
        </w:rPr>
        <w:t xml:space="preserve"> caractères)</w:t>
      </w:r>
    </w:p>
    <w:p w14:paraId="782C9506" w14:textId="77777777" w:rsidR="0078299E" w:rsidRPr="000E40CD" w:rsidRDefault="0078299E" w:rsidP="004B5AD1">
      <w:pPr>
        <w:spacing w:after="0" w:line="240" w:lineRule="auto"/>
        <w:rPr>
          <w:rFonts w:asciiTheme="minorHAnsi" w:hAnsiTheme="minorHAnsi" w:cstheme="minorHAnsi"/>
          <w:sz w:val="18"/>
          <w:lang w:val="en-US"/>
        </w:rPr>
      </w:pPr>
    </w:p>
    <w:p w14:paraId="1F76593E" w14:textId="77777777" w:rsidR="002B476C" w:rsidRPr="000E40CD" w:rsidRDefault="002B476C" w:rsidP="007651F2">
      <w:pPr>
        <w:spacing w:after="0" w:line="240" w:lineRule="auto"/>
        <w:rPr>
          <w:rFonts w:asciiTheme="minorHAnsi" w:hAnsiTheme="minorHAnsi" w:cstheme="minorHAnsi"/>
          <w:sz w:val="18"/>
          <w:lang w:val="en-US"/>
        </w:rPr>
      </w:pPr>
    </w:p>
    <w:p w14:paraId="120F3BAE" w14:textId="77777777" w:rsidR="00214F64" w:rsidRPr="000E40CD" w:rsidRDefault="00214F64" w:rsidP="007651F2">
      <w:pPr>
        <w:spacing w:after="0" w:line="240" w:lineRule="auto"/>
        <w:rPr>
          <w:rFonts w:asciiTheme="minorHAnsi" w:hAnsiTheme="minorHAnsi" w:cstheme="minorHAnsi"/>
          <w:sz w:val="18"/>
          <w:lang w:val="en-US"/>
        </w:rPr>
      </w:pPr>
    </w:p>
    <w:p w14:paraId="2D6FD83A" w14:textId="77777777" w:rsidR="00214F64" w:rsidRPr="000E40CD" w:rsidRDefault="00214F64" w:rsidP="007651F2">
      <w:pPr>
        <w:spacing w:after="0" w:line="240" w:lineRule="auto"/>
        <w:rPr>
          <w:rFonts w:asciiTheme="minorHAnsi" w:hAnsiTheme="minorHAnsi" w:cstheme="minorHAnsi"/>
          <w:sz w:val="18"/>
          <w:lang w:val="en-US"/>
        </w:rPr>
      </w:pPr>
    </w:p>
    <w:p w14:paraId="6F56DF77" w14:textId="6D7144F8" w:rsidR="007651F2" w:rsidRPr="000E40CD" w:rsidRDefault="00F35F68"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2C7C40D" w14:textId="77777777" w:rsidR="007651F2" w:rsidRPr="000E40CD" w:rsidRDefault="007651F2" w:rsidP="007651F2">
      <w:pPr>
        <w:spacing w:after="0" w:line="240" w:lineRule="auto"/>
        <w:rPr>
          <w:rFonts w:asciiTheme="minorHAnsi" w:hAnsiTheme="minorHAnsi" w:cstheme="minorHAnsi"/>
          <w:sz w:val="18"/>
          <w:lang w:val="en-US"/>
        </w:rPr>
      </w:pPr>
    </w:p>
    <w:p w14:paraId="74B90F3F" w14:textId="77777777" w:rsidR="007651F2" w:rsidRPr="000E40CD" w:rsidRDefault="00F35F68"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7A8ACCB5" w14:textId="77777777" w:rsidR="007651F2" w:rsidRPr="000E40CD" w:rsidRDefault="007651F2" w:rsidP="007651F2">
      <w:pPr>
        <w:spacing w:after="0" w:line="240" w:lineRule="auto"/>
        <w:rPr>
          <w:rFonts w:asciiTheme="minorHAnsi" w:hAnsiTheme="minorHAnsi" w:cstheme="minorHAnsi"/>
          <w:sz w:val="18"/>
          <w:lang w:val="en-US"/>
        </w:rPr>
      </w:pPr>
    </w:p>
    <w:p w14:paraId="39DC4074" w14:textId="2BB3144A" w:rsidR="007651F2" w:rsidRPr="000E40CD" w:rsidRDefault="00F35F68"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L’activité de la société sœur Brink Systembau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241208F6" w14:textId="537FF7EB" w:rsidR="007E6042" w:rsidRPr="000E40CD" w:rsidRDefault="007E6042" w:rsidP="007651F2">
      <w:pPr>
        <w:spacing w:after="0" w:line="240" w:lineRule="auto"/>
        <w:rPr>
          <w:rFonts w:asciiTheme="minorHAnsi" w:hAnsiTheme="minorHAnsi" w:cstheme="minorHAnsi"/>
          <w:sz w:val="18"/>
          <w:lang w:val="en-US"/>
        </w:rPr>
      </w:pPr>
    </w:p>
    <w:sectPr w:rsidR="007E6042" w:rsidRPr="000E40C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7E07" w14:textId="77777777" w:rsidR="00797B60" w:rsidRDefault="00797B60">
      <w:pPr>
        <w:spacing w:after="0" w:line="240" w:lineRule="auto"/>
      </w:pPr>
      <w:r>
        <w:separator/>
      </w:r>
    </w:p>
  </w:endnote>
  <w:endnote w:type="continuationSeparator" w:id="0">
    <w:p w14:paraId="377264E8" w14:textId="77777777" w:rsidR="00797B60" w:rsidRDefault="0079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797B60">
    <w:pPr>
      <w:pStyle w:val="Fuzeile"/>
      <w:jc w:val="center"/>
    </w:pPr>
    <w:r>
      <w:rPr>
        <w:noProof/>
        <w:lang w:eastAsia="de-DE"/>
      </w:rPr>
      <w:pict w14:anchorId="4346EA2E">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68E52041" w14:textId="77777777" w:rsidR="007651F2" w:rsidRPr="000E40CD" w:rsidRDefault="00F35F68"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39134DDC" w14:textId="77777777" w:rsidR="007651F2" w:rsidRPr="00FD2C26" w:rsidRDefault="00F35F68"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349EB39C" w14:textId="77777777" w:rsidR="007651F2" w:rsidRPr="00FD2C26" w:rsidRDefault="00F35F68"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475D3479" w14:textId="77777777" w:rsidR="007651F2" w:rsidRPr="00FD2C26" w:rsidRDefault="00F35F68"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5DB2E6C3" w14:textId="43AEDD92" w:rsidR="007651F2" w:rsidRPr="000E40CD" w:rsidRDefault="00F35F68"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334BBAC1" w14:textId="2676F3FF" w:rsidR="007651F2" w:rsidRPr="000E40CD" w:rsidRDefault="00F35F68"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B4857E0" w14:textId="6A56DA9A" w:rsidR="007651F2" w:rsidRPr="000E40CD" w:rsidRDefault="00F35F68"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21601D72" w14:textId="77777777" w:rsidR="007651F2" w:rsidRPr="000E40CD" w:rsidRDefault="00F35F68"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F5655A2" w14:textId="77777777" w:rsidR="007651F2" w:rsidRPr="000E40CD" w:rsidRDefault="007651F2" w:rsidP="007651F2">
                <w:pPr>
                  <w:spacing w:after="0" w:line="240" w:lineRule="auto"/>
                  <w:rPr>
                    <w:rFonts w:asciiTheme="minorHAnsi" w:hAnsiTheme="minorHAnsi" w:cstheme="minorHAnsi"/>
                    <w:color w:val="808080"/>
                    <w:sz w:val="14"/>
                    <w:lang w:val="en-US"/>
                  </w:rPr>
                </w:pPr>
              </w:p>
              <w:p w14:paraId="2E202309" w14:textId="77777777" w:rsidR="007651F2" w:rsidRPr="00FD2C26" w:rsidRDefault="00F35F68"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21ECDB6D" w14:textId="77777777" w:rsidR="007651F2" w:rsidRPr="00FD2C26" w:rsidRDefault="00F35F68"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16AA9F32" w14:textId="77777777" w:rsidR="007651F2" w:rsidRPr="00FD2C26" w:rsidRDefault="00F35F68"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AA9F64A" w14:textId="77777777" w:rsidR="007651F2" w:rsidRPr="00FD2C26" w:rsidRDefault="00F35F68"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0E40CD" w:rsidRDefault="00F35F68"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E5A0744" w14:textId="77777777" w:rsidR="007651F2" w:rsidRPr="000E40CD" w:rsidRDefault="007651F2" w:rsidP="007651F2">
                <w:pPr>
                  <w:rPr>
                    <w:rFonts w:asciiTheme="minorHAnsi" w:hAnsiTheme="minorHAnsi" w:cstheme="minorHAnsi"/>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F5B1" w14:textId="77777777" w:rsidR="00797B60" w:rsidRDefault="00797B60">
      <w:pPr>
        <w:spacing w:after="0" w:line="240" w:lineRule="auto"/>
      </w:pPr>
      <w:r>
        <w:separator/>
      </w:r>
    </w:p>
  </w:footnote>
  <w:footnote w:type="continuationSeparator" w:id="0">
    <w:p w14:paraId="1916FBC6" w14:textId="77777777" w:rsidR="00797B60" w:rsidRDefault="0079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797B60">
    <w:pPr>
      <w:pStyle w:val="Kopfzeile"/>
      <w:rPr>
        <w:rFonts w:asciiTheme="minorHAnsi" w:hAnsiTheme="minorHAnsi" w:cstheme="minorHAnsi"/>
        <w:color w:val="808080"/>
        <w:sz w:val="52"/>
        <w:szCs w:val="52"/>
      </w:rPr>
    </w:pPr>
    <w:r>
      <w:rPr>
        <w:rFonts w:ascii="Verdana" w:hAnsi="Verdana"/>
        <w:noProof/>
        <w:color w:val="808080"/>
        <w:sz w:val="52"/>
        <w:szCs w:val="52"/>
      </w:rPr>
      <w:pict w14:anchorId="2ADF073C">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774A57A8" w14:textId="08562F26" w:rsidR="00EE7ED8" w:rsidRDefault="00F35F68">
                <w:r>
                  <w:rPr>
                    <w:noProof/>
                    <w:lang w:eastAsia="de-DE"/>
                  </w:rPr>
                  <w:drawing>
                    <wp:inline distT="0" distB="0" distL="0" distR="0" wp14:anchorId="71EB5798" wp14:editId="6C8C44AC">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4D283072" w:rsidR="00EE7ED8" w:rsidRPr="00FD2C26" w:rsidRDefault="00F35F68"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Référence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30A"/>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76A6"/>
    <w:rsid w:val="00040E98"/>
    <w:rsid w:val="00042088"/>
    <w:rsid w:val="00043454"/>
    <w:rsid w:val="000435D3"/>
    <w:rsid w:val="00044F2A"/>
    <w:rsid w:val="00046642"/>
    <w:rsid w:val="000478AE"/>
    <w:rsid w:val="00047B18"/>
    <w:rsid w:val="0005085E"/>
    <w:rsid w:val="00052171"/>
    <w:rsid w:val="00052599"/>
    <w:rsid w:val="00052CDE"/>
    <w:rsid w:val="00053C5A"/>
    <w:rsid w:val="0005545A"/>
    <w:rsid w:val="000564D2"/>
    <w:rsid w:val="00056671"/>
    <w:rsid w:val="0005672F"/>
    <w:rsid w:val="00057B4D"/>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6E85"/>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40CD"/>
    <w:rsid w:val="000E54A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3A0F"/>
    <w:rsid w:val="0013426C"/>
    <w:rsid w:val="00135F11"/>
    <w:rsid w:val="00136F5A"/>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4C65"/>
    <w:rsid w:val="0016561B"/>
    <w:rsid w:val="001659AD"/>
    <w:rsid w:val="001713D3"/>
    <w:rsid w:val="001736C5"/>
    <w:rsid w:val="00173CFC"/>
    <w:rsid w:val="001762C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25EB"/>
    <w:rsid w:val="00193255"/>
    <w:rsid w:val="00195692"/>
    <w:rsid w:val="00197F2B"/>
    <w:rsid w:val="001A053B"/>
    <w:rsid w:val="001A2779"/>
    <w:rsid w:val="001A2B8E"/>
    <w:rsid w:val="001A561C"/>
    <w:rsid w:val="001A64B3"/>
    <w:rsid w:val="001A64C5"/>
    <w:rsid w:val="001B0049"/>
    <w:rsid w:val="001B17EC"/>
    <w:rsid w:val="001B1B53"/>
    <w:rsid w:val="001B35B0"/>
    <w:rsid w:val="001B403E"/>
    <w:rsid w:val="001B444B"/>
    <w:rsid w:val="001B510A"/>
    <w:rsid w:val="001B6422"/>
    <w:rsid w:val="001B6FD6"/>
    <w:rsid w:val="001B7186"/>
    <w:rsid w:val="001B7A61"/>
    <w:rsid w:val="001C0ED4"/>
    <w:rsid w:val="001C1528"/>
    <w:rsid w:val="001C2D8E"/>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4ECD"/>
    <w:rsid w:val="001F6A14"/>
    <w:rsid w:val="001F6CA9"/>
    <w:rsid w:val="001F7139"/>
    <w:rsid w:val="001F715A"/>
    <w:rsid w:val="0020081D"/>
    <w:rsid w:val="002021D0"/>
    <w:rsid w:val="0020321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0DFA"/>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142A"/>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6F60"/>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4BC0"/>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552"/>
    <w:rsid w:val="002F6F87"/>
    <w:rsid w:val="002F7546"/>
    <w:rsid w:val="003007CB"/>
    <w:rsid w:val="00300850"/>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379B3"/>
    <w:rsid w:val="00337C52"/>
    <w:rsid w:val="003407DA"/>
    <w:rsid w:val="00341D8C"/>
    <w:rsid w:val="00342400"/>
    <w:rsid w:val="003445E6"/>
    <w:rsid w:val="00346E12"/>
    <w:rsid w:val="0035019C"/>
    <w:rsid w:val="00351784"/>
    <w:rsid w:val="003536DC"/>
    <w:rsid w:val="00354210"/>
    <w:rsid w:val="003568C1"/>
    <w:rsid w:val="00357680"/>
    <w:rsid w:val="003603E9"/>
    <w:rsid w:val="00361C02"/>
    <w:rsid w:val="00362397"/>
    <w:rsid w:val="00362536"/>
    <w:rsid w:val="00362781"/>
    <w:rsid w:val="00363222"/>
    <w:rsid w:val="00363E0F"/>
    <w:rsid w:val="0036451E"/>
    <w:rsid w:val="00365B2C"/>
    <w:rsid w:val="003669E8"/>
    <w:rsid w:val="0036783E"/>
    <w:rsid w:val="00371A97"/>
    <w:rsid w:val="00371F81"/>
    <w:rsid w:val="00372B20"/>
    <w:rsid w:val="00373D41"/>
    <w:rsid w:val="00373D77"/>
    <w:rsid w:val="0037420D"/>
    <w:rsid w:val="00374319"/>
    <w:rsid w:val="003747B1"/>
    <w:rsid w:val="00374B1E"/>
    <w:rsid w:val="00377196"/>
    <w:rsid w:val="00381A53"/>
    <w:rsid w:val="00383971"/>
    <w:rsid w:val="00383FA8"/>
    <w:rsid w:val="00385593"/>
    <w:rsid w:val="00390274"/>
    <w:rsid w:val="0039035C"/>
    <w:rsid w:val="003903D7"/>
    <w:rsid w:val="00390787"/>
    <w:rsid w:val="0039267B"/>
    <w:rsid w:val="0039279A"/>
    <w:rsid w:val="00392FF9"/>
    <w:rsid w:val="00393099"/>
    <w:rsid w:val="00394372"/>
    <w:rsid w:val="00395F16"/>
    <w:rsid w:val="0039764F"/>
    <w:rsid w:val="003977B7"/>
    <w:rsid w:val="003A2F30"/>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C765C"/>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1C6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0E56"/>
    <w:rsid w:val="00411BEB"/>
    <w:rsid w:val="00411E1E"/>
    <w:rsid w:val="0041436F"/>
    <w:rsid w:val="004153DB"/>
    <w:rsid w:val="004158AC"/>
    <w:rsid w:val="004166BB"/>
    <w:rsid w:val="004176F2"/>
    <w:rsid w:val="00417837"/>
    <w:rsid w:val="00417947"/>
    <w:rsid w:val="00420152"/>
    <w:rsid w:val="00420C2F"/>
    <w:rsid w:val="004217DD"/>
    <w:rsid w:val="00422999"/>
    <w:rsid w:val="00423043"/>
    <w:rsid w:val="0042342A"/>
    <w:rsid w:val="004239F5"/>
    <w:rsid w:val="00423E4A"/>
    <w:rsid w:val="004241D5"/>
    <w:rsid w:val="004248FD"/>
    <w:rsid w:val="00424D33"/>
    <w:rsid w:val="004250A2"/>
    <w:rsid w:val="00426442"/>
    <w:rsid w:val="00426898"/>
    <w:rsid w:val="00427E51"/>
    <w:rsid w:val="00430825"/>
    <w:rsid w:val="00430FA4"/>
    <w:rsid w:val="00431B52"/>
    <w:rsid w:val="004322B1"/>
    <w:rsid w:val="00432D1E"/>
    <w:rsid w:val="00433372"/>
    <w:rsid w:val="00434B2C"/>
    <w:rsid w:val="00437E23"/>
    <w:rsid w:val="004404FB"/>
    <w:rsid w:val="0044169F"/>
    <w:rsid w:val="00441E0F"/>
    <w:rsid w:val="0044335B"/>
    <w:rsid w:val="00446305"/>
    <w:rsid w:val="00446C0D"/>
    <w:rsid w:val="00450C97"/>
    <w:rsid w:val="00450E04"/>
    <w:rsid w:val="00451333"/>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72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CBC"/>
    <w:rsid w:val="004C5FF2"/>
    <w:rsid w:val="004C6E1C"/>
    <w:rsid w:val="004D0C38"/>
    <w:rsid w:val="004D13D0"/>
    <w:rsid w:val="004D2E4C"/>
    <w:rsid w:val="004D31C1"/>
    <w:rsid w:val="004D349F"/>
    <w:rsid w:val="004D34EB"/>
    <w:rsid w:val="004D519F"/>
    <w:rsid w:val="004D5A43"/>
    <w:rsid w:val="004D7690"/>
    <w:rsid w:val="004D7C7B"/>
    <w:rsid w:val="004E0051"/>
    <w:rsid w:val="004E0130"/>
    <w:rsid w:val="004E0D50"/>
    <w:rsid w:val="004E0EDA"/>
    <w:rsid w:val="004E27F4"/>
    <w:rsid w:val="004E5942"/>
    <w:rsid w:val="004E6221"/>
    <w:rsid w:val="004E7545"/>
    <w:rsid w:val="004E7920"/>
    <w:rsid w:val="004E7DC3"/>
    <w:rsid w:val="004F1505"/>
    <w:rsid w:val="004F172C"/>
    <w:rsid w:val="004F4BEA"/>
    <w:rsid w:val="004F5369"/>
    <w:rsid w:val="004F53E7"/>
    <w:rsid w:val="004F621D"/>
    <w:rsid w:val="004F7944"/>
    <w:rsid w:val="00500931"/>
    <w:rsid w:val="00500A66"/>
    <w:rsid w:val="0050241B"/>
    <w:rsid w:val="00503477"/>
    <w:rsid w:val="00504388"/>
    <w:rsid w:val="0050457F"/>
    <w:rsid w:val="00504846"/>
    <w:rsid w:val="00512946"/>
    <w:rsid w:val="0051309E"/>
    <w:rsid w:val="0051391D"/>
    <w:rsid w:val="00515500"/>
    <w:rsid w:val="00520A98"/>
    <w:rsid w:val="00520DE6"/>
    <w:rsid w:val="005218F3"/>
    <w:rsid w:val="0052247E"/>
    <w:rsid w:val="00523D08"/>
    <w:rsid w:val="00525FDF"/>
    <w:rsid w:val="005260B2"/>
    <w:rsid w:val="005279C2"/>
    <w:rsid w:val="0053102C"/>
    <w:rsid w:val="00533D7F"/>
    <w:rsid w:val="00535324"/>
    <w:rsid w:val="00536179"/>
    <w:rsid w:val="0054137E"/>
    <w:rsid w:val="005440C7"/>
    <w:rsid w:val="00547418"/>
    <w:rsid w:val="00551058"/>
    <w:rsid w:val="005513AF"/>
    <w:rsid w:val="005520BB"/>
    <w:rsid w:val="00552DC3"/>
    <w:rsid w:val="0055364D"/>
    <w:rsid w:val="00553ABC"/>
    <w:rsid w:val="00554212"/>
    <w:rsid w:val="00555CDE"/>
    <w:rsid w:val="00557254"/>
    <w:rsid w:val="00565BDB"/>
    <w:rsid w:val="00565C84"/>
    <w:rsid w:val="0056740E"/>
    <w:rsid w:val="0057053E"/>
    <w:rsid w:val="00571356"/>
    <w:rsid w:val="0057244E"/>
    <w:rsid w:val="0057334F"/>
    <w:rsid w:val="00577837"/>
    <w:rsid w:val="005809F8"/>
    <w:rsid w:val="0058107F"/>
    <w:rsid w:val="00583092"/>
    <w:rsid w:val="0058428D"/>
    <w:rsid w:val="00585E5C"/>
    <w:rsid w:val="005866BB"/>
    <w:rsid w:val="005876EC"/>
    <w:rsid w:val="00591007"/>
    <w:rsid w:val="005922CE"/>
    <w:rsid w:val="00592E59"/>
    <w:rsid w:val="00593E28"/>
    <w:rsid w:val="005976D7"/>
    <w:rsid w:val="00597F4C"/>
    <w:rsid w:val="005A1777"/>
    <w:rsid w:val="005A3576"/>
    <w:rsid w:val="005A38B6"/>
    <w:rsid w:val="005A4953"/>
    <w:rsid w:val="005A53B7"/>
    <w:rsid w:val="005A7EAC"/>
    <w:rsid w:val="005B12CF"/>
    <w:rsid w:val="005B1417"/>
    <w:rsid w:val="005B1CB4"/>
    <w:rsid w:val="005B231E"/>
    <w:rsid w:val="005B24F7"/>
    <w:rsid w:val="005B25EB"/>
    <w:rsid w:val="005B3180"/>
    <w:rsid w:val="005B3938"/>
    <w:rsid w:val="005B4A61"/>
    <w:rsid w:val="005B53C3"/>
    <w:rsid w:val="005C2EC3"/>
    <w:rsid w:val="005C38CF"/>
    <w:rsid w:val="005C74EB"/>
    <w:rsid w:val="005C7A76"/>
    <w:rsid w:val="005D1E14"/>
    <w:rsid w:val="005D3E2B"/>
    <w:rsid w:val="005D548B"/>
    <w:rsid w:val="005D5A25"/>
    <w:rsid w:val="005D5B80"/>
    <w:rsid w:val="005D5CB8"/>
    <w:rsid w:val="005E0722"/>
    <w:rsid w:val="005E19AA"/>
    <w:rsid w:val="005E1B02"/>
    <w:rsid w:val="005E2C4E"/>
    <w:rsid w:val="005E391D"/>
    <w:rsid w:val="005E46EC"/>
    <w:rsid w:val="005E4E1E"/>
    <w:rsid w:val="005E4F8E"/>
    <w:rsid w:val="005E588F"/>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37E64"/>
    <w:rsid w:val="006404DF"/>
    <w:rsid w:val="0064058C"/>
    <w:rsid w:val="00641A2C"/>
    <w:rsid w:val="00641E94"/>
    <w:rsid w:val="00642545"/>
    <w:rsid w:val="0064263B"/>
    <w:rsid w:val="00645636"/>
    <w:rsid w:val="00646E5A"/>
    <w:rsid w:val="0065447B"/>
    <w:rsid w:val="006549D3"/>
    <w:rsid w:val="00654B56"/>
    <w:rsid w:val="006604A2"/>
    <w:rsid w:val="006611F4"/>
    <w:rsid w:val="006620FF"/>
    <w:rsid w:val="00664456"/>
    <w:rsid w:val="00667071"/>
    <w:rsid w:val="00670553"/>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D64"/>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0A06"/>
    <w:rsid w:val="007113FF"/>
    <w:rsid w:val="00711516"/>
    <w:rsid w:val="0071199E"/>
    <w:rsid w:val="00711BD7"/>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6D8"/>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97B60"/>
    <w:rsid w:val="007A0582"/>
    <w:rsid w:val="007A1C27"/>
    <w:rsid w:val="007B0463"/>
    <w:rsid w:val="007B0767"/>
    <w:rsid w:val="007B0853"/>
    <w:rsid w:val="007B0982"/>
    <w:rsid w:val="007B0F28"/>
    <w:rsid w:val="007B1AAE"/>
    <w:rsid w:val="007B5043"/>
    <w:rsid w:val="007B63B7"/>
    <w:rsid w:val="007B6CB4"/>
    <w:rsid w:val="007B6F94"/>
    <w:rsid w:val="007B7C48"/>
    <w:rsid w:val="007C15A4"/>
    <w:rsid w:val="007C1648"/>
    <w:rsid w:val="007C1C6A"/>
    <w:rsid w:val="007C479D"/>
    <w:rsid w:val="007C6194"/>
    <w:rsid w:val="007C62F3"/>
    <w:rsid w:val="007C670D"/>
    <w:rsid w:val="007D0CDB"/>
    <w:rsid w:val="007D13EF"/>
    <w:rsid w:val="007D1AE8"/>
    <w:rsid w:val="007D1F64"/>
    <w:rsid w:val="007D2D17"/>
    <w:rsid w:val="007D2D8F"/>
    <w:rsid w:val="007D3BB8"/>
    <w:rsid w:val="007D3C68"/>
    <w:rsid w:val="007D4562"/>
    <w:rsid w:val="007D5D75"/>
    <w:rsid w:val="007D7A31"/>
    <w:rsid w:val="007E0F8C"/>
    <w:rsid w:val="007E1C39"/>
    <w:rsid w:val="007E357C"/>
    <w:rsid w:val="007E44B6"/>
    <w:rsid w:val="007E4AFE"/>
    <w:rsid w:val="007E5821"/>
    <w:rsid w:val="007E6042"/>
    <w:rsid w:val="007E6674"/>
    <w:rsid w:val="007E735E"/>
    <w:rsid w:val="007E7787"/>
    <w:rsid w:val="007F09AC"/>
    <w:rsid w:val="007F26A4"/>
    <w:rsid w:val="007F2706"/>
    <w:rsid w:val="007F40DD"/>
    <w:rsid w:val="007F4574"/>
    <w:rsid w:val="007F47D7"/>
    <w:rsid w:val="007F4EFF"/>
    <w:rsid w:val="007F591B"/>
    <w:rsid w:val="008009F3"/>
    <w:rsid w:val="00800EE2"/>
    <w:rsid w:val="008011CF"/>
    <w:rsid w:val="008014C2"/>
    <w:rsid w:val="0080218D"/>
    <w:rsid w:val="00802262"/>
    <w:rsid w:val="00803015"/>
    <w:rsid w:val="008060BE"/>
    <w:rsid w:val="00806550"/>
    <w:rsid w:val="00807F31"/>
    <w:rsid w:val="00813933"/>
    <w:rsid w:val="008141DC"/>
    <w:rsid w:val="00814259"/>
    <w:rsid w:val="008144F6"/>
    <w:rsid w:val="00814F69"/>
    <w:rsid w:val="00816A96"/>
    <w:rsid w:val="00817578"/>
    <w:rsid w:val="00817C42"/>
    <w:rsid w:val="008223F4"/>
    <w:rsid w:val="008232A4"/>
    <w:rsid w:val="00824315"/>
    <w:rsid w:val="0082539B"/>
    <w:rsid w:val="00825BB1"/>
    <w:rsid w:val="00827218"/>
    <w:rsid w:val="00830BF0"/>
    <w:rsid w:val="00831ECE"/>
    <w:rsid w:val="0083307B"/>
    <w:rsid w:val="008336DF"/>
    <w:rsid w:val="00834BC4"/>
    <w:rsid w:val="00836075"/>
    <w:rsid w:val="00836557"/>
    <w:rsid w:val="008369AA"/>
    <w:rsid w:val="008373D3"/>
    <w:rsid w:val="00840663"/>
    <w:rsid w:val="00842230"/>
    <w:rsid w:val="00842968"/>
    <w:rsid w:val="0084317B"/>
    <w:rsid w:val="00843806"/>
    <w:rsid w:val="00843F60"/>
    <w:rsid w:val="00843FA3"/>
    <w:rsid w:val="00844566"/>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61A9"/>
    <w:rsid w:val="008778DA"/>
    <w:rsid w:val="008800E5"/>
    <w:rsid w:val="00880157"/>
    <w:rsid w:val="00880EDA"/>
    <w:rsid w:val="008812D3"/>
    <w:rsid w:val="008819C5"/>
    <w:rsid w:val="00882377"/>
    <w:rsid w:val="00884D68"/>
    <w:rsid w:val="00885FE1"/>
    <w:rsid w:val="008861D3"/>
    <w:rsid w:val="0088742B"/>
    <w:rsid w:val="008903E2"/>
    <w:rsid w:val="00890F73"/>
    <w:rsid w:val="0089108B"/>
    <w:rsid w:val="00893741"/>
    <w:rsid w:val="00895547"/>
    <w:rsid w:val="00897C96"/>
    <w:rsid w:val="00897DC9"/>
    <w:rsid w:val="008A016B"/>
    <w:rsid w:val="008A0FB1"/>
    <w:rsid w:val="008A1743"/>
    <w:rsid w:val="008A27E9"/>
    <w:rsid w:val="008A3B6B"/>
    <w:rsid w:val="008A693F"/>
    <w:rsid w:val="008A6B16"/>
    <w:rsid w:val="008A6EF9"/>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4D22"/>
    <w:rsid w:val="008D784C"/>
    <w:rsid w:val="008E00F1"/>
    <w:rsid w:val="008E0E30"/>
    <w:rsid w:val="008E3A19"/>
    <w:rsid w:val="008E4E1C"/>
    <w:rsid w:val="008E55E6"/>
    <w:rsid w:val="008E696A"/>
    <w:rsid w:val="008E7239"/>
    <w:rsid w:val="008F0295"/>
    <w:rsid w:val="008F0A43"/>
    <w:rsid w:val="008F178C"/>
    <w:rsid w:val="008F4F23"/>
    <w:rsid w:val="008F50E1"/>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58CE"/>
    <w:rsid w:val="009565AB"/>
    <w:rsid w:val="009576CE"/>
    <w:rsid w:val="00960D05"/>
    <w:rsid w:val="009620D0"/>
    <w:rsid w:val="00963035"/>
    <w:rsid w:val="00963ED8"/>
    <w:rsid w:val="009661FC"/>
    <w:rsid w:val="0096679A"/>
    <w:rsid w:val="00966FE9"/>
    <w:rsid w:val="00971003"/>
    <w:rsid w:val="00972CEA"/>
    <w:rsid w:val="0097434C"/>
    <w:rsid w:val="009749A5"/>
    <w:rsid w:val="00975E82"/>
    <w:rsid w:val="00976260"/>
    <w:rsid w:val="009770FA"/>
    <w:rsid w:val="009803FE"/>
    <w:rsid w:val="009827D0"/>
    <w:rsid w:val="00982BF8"/>
    <w:rsid w:val="00983725"/>
    <w:rsid w:val="009849E0"/>
    <w:rsid w:val="00990358"/>
    <w:rsid w:val="00990CE3"/>
    <w:rsid w:val="00992A76"/>
    <w:rsid w:val="00994646"/>
    <w:rsid w:val="009949F0"/>
    <w:rsid w:val="009A088C"/>
    <w:rsid w:val="009A1118"/>
    <w:rsid w:val="009A25EF"/>
    <w:rsid w:val="009A2E57"/>
    <w:rsid w:val="009A3317"/>
    <w:rsid w:val="009A5D0D"/>
    <w:rsid w:val="009B11C6"/>
    <w:rsid w:val="009B17EA"/>
    <w:rsid w:val="009B2683"/>
    <w:rsid w:val="009B2A3C"/>
    <w:rsid w:val="009B31AB"/>
    <w:rsid w:val="009B4B35"/>
    <w:rsid w:val="009B54D0"/>
    <w:rsid w:val="009B6975"/>
    <w:rsid w:val="009B69FA"/>
    <w:rsid w:val="009B7F84"/>
    <w:rsid w:val="009C0561"/>
    <w:rsid w:val="009C0674"/>
    <w:rsid w:val="009C5552"/>
    <w:rsid w:val="009C60FB"/>
    <w:rsid w:val="009C6E58"/>
    <w:rsid w:val="009D07FB"/>
    <w:rsid w:val="009D1D58"/>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34AF"/>
    <w:rsid w:val="00A3424D"/>
    <w:rsid w:val="00A34EE3"/>
    <w:rsid w:val="00A35FCF"/>
    <w:rsid w:val="00A36617"/>
    <w:rsid w:val="00A37279"/>
    <w:rsid w:val="00A422F7"/>
    <w:rsid w:val="00A42CD3"/>
    <w:rsid w:val="00A42DF2"/>
    <w:rsid w:val="00A45131"/>
    <w:rsid w:val="00A47C0B"/>
    <w:rsid w:val="00A50D55"/>
    <w:rsid w:val="00A51560"/>
    <w:rsid w:val="00A5161F"/>
    <w:rsid w:val="00A52EB0"/>
    <w:rsid w:val="00A5328A"/>
    <w:rsid w:val="00A53ABF"/>
    <w:rsid w:val="00A545EF"/>
    <w:rsid w:val="00A54F3A"/>
    <w:rsid w:val="00A55870"/>
    <w:rsid w:val="00A56EEB"/>
    <w:rsid w:val="00A57489"/>
    <w:rsid w:val="00A57D50"/>
    <w:rsid w:val="00A61056"/>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9C1"/>
    <w:rsid w:val="00AA4B0B"/>
    <w:rsid w:val="00AA4CCC"/>
    <w:rsid w:val="00AA5533"/>
    <w:rsid w:val="00AA7010"/>
    <w:rsid w:val="00AA7E13"/>
    <w:rsid w:val="00AA7EA5"/>
    <w:rsid w:val="00AB1607"/>
    <w:rsid w:val="00AB16C4"/>
    <w:rsid w:val="00AB28AE"/>
    <w:rsid w:val="00AB2A49"/>
    <w:rsid w:val="00AB4DC5"/>
    <w:rsid w:val="00AB53FD"/>
    <w:rsid w:val="00AB5E18"/>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4AD"/>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0C72"/>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3D0"/>
    <w:rsid w:val="00B328C8"/>
    <w:rsid w:val="00B3301E"/>
    <w:rsid w:val="00B334A0"/>
    <w:rsid w:val="00B340AD"/>
    <w:rsid w:val="00B35311"/>
    <w:rsid w:val="00B35F56"/>
    <w:rsid w:val="00B376CC"/>
    <w:rsid w:val="00B3772F"/>
    <w:rsid w:val="00B37ED5"/>
    <w:rsid w:val="00B40829"/>
    <w:rsid w:val="00B41529"/>
    <w:rsid w:val="00B433D1"/>
    <w:rsid w:val="00B43D46"/>
    <w:rsid w:val="00B4554A"/>
    <w:rsid w:val="00B45B1B"/>
    <w:rsid w:val="00B45EC8"/>
    <w:rsid w:val="00B460A0"/>
    <w:rsid w:val="00B46146"/>
    <w:rsid w:val="00B464C0"/>
    <w:rsid w:val="00B508CB"/>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369A"/>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3CEB"/>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7B0"/>
    <w:rsid w:val="00BB6BC3"/>
    <w:rsid w:val="00BB6FC9"/>
    <w:rsid w:val="00BC000C"/>
    <w:rsid w:val="00BC150A"/>
    <w:rsid w:val="00BC1974"/>
    <w:rsid w:val="00BC2CB1"/>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D59E8"/>
    <w:rsid w:val="00BE0375"/>
    <w:rsid w:val="00BE16A9"/>
    <w:rsid w:val="00BE18C1"/>
    <w:rsid w:val="00BE2B94"/>
    <w:rsid w:val="00BE39C3"/>
    <w:rsid w:val="00BE3CB3"/>
    <w:rsid w:val="00BE762D"/>
    <w:rsid w:val="00BF010C"/>
    <w:rsid w:val="00BF1832"/>
    <w:rsid w:val="00BF1D9B"/>
    <w:rsid w:val="00BF32D0"/>
    <w:rsid w:val="00BF4258"/>
    <w:rsid w:val="00BF638C"/>
    <w:rsid w:val="00BF7D85"/>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4FE9"/>
    <w:rsid w:val="00C35186"/>
    <w:rsid w:val="00C35BB4"/>
    <w:rsid w:val="00C362A8"/>
    <w:rsid w:val="00C403EE"/>
    <w:rsid w:val="00C41991"/>
    <w:rsid w:val="00C41C60"/>
    <w:rsid w:val="00C4243E"/>
    <w:rsid w:val="00C42A85"/>
    <w:rsid w:val="00C42CCC"/>
    <w:rsid w:val="00C42E17"/>
    <w:rsid w:val="00C503AF"/>
    <w:rsid w:val="00C511CB"/>
    <w:rsid w:val="00C512C7"/>
    <w:rsid w:val="00C542FD"/>
    <w:rsid w:val="00C54314"/>
    <w:rsid w:val="00C545BA"/>
    <w:rsid w:val="00C55CBC"/>
    <w:rsid w:val="00C55F0B"/>
    <w:rsid w:val="00C56763"/>
    <w:rsid w:val="00C57211"/>
    <w:rsid w:val="00C60C84"/>
    <w:rsid w:val="00C62910"/>
    <w:rsid w:val="00C639DE"/>
    <w:rsid w:val="00C63B9A"/>
    <w:rsid w:val="00C63CAA"/>
    <w:rsid w:val="00C65677"/>
    <w:rsid w:val="00C66CB7"/>
    <w:rsid w:val="00C71EA6"/>
    <w:rsid w:val="00C751FE"/>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6C25"/>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6E0"/>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4A08"/>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30D4"/>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3E68"/>
    <w:rsid w:val="00D54792"/>
    <w:rsid w:val="00D54920"/>
    <w:rsid w:val="00D5520D"/>
    <w:rsid w:val="00D5577C"/>
    <w:rsid w:val="00D55D61"/>
    <w:rsid w:val="00D55F72"/>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41E0"/>
    <w:rsid w:val="00DC5665"/>
    <w:rsid w:val="00DC57D5"/>
    <w:rsid w:val="00DC5C25"/>
    <w:rsid w:val="00DC7AF9"/>
    <w:rsid w:val="00DD18CF"/>
    <w:rsid w:val="00DD2074"/>
    <w:rsid w:val="00DD2547"/>
    <w:rsid w:val="00DD2A93"/>
    <w:rsid w:val="00DD42E4"/>
    <w:rsid w:val="00DD43F8"/>
    <w:rsid w:val="00DD5F36"/>
    <w:rsid w:val="00DD6880"/>
    <w:rsid w:val="00DD79D2"/>
    <w:rsid w:val="00DE116B"/>
    <w:rsid w:val="00DE259C"/>
    <w:rsid w:val="00DE3889"/>
    <w:rsid w:val="00DE59F8"/>
    <w:rsid w:val="00DF062E"/>
    <w:rsid w:val="00DF3A97"/>
    <w:rsid w:val="00DF3F20"/>
    <w:rsid w:val="00DF4EB2"/>
    <w:rsid w:val="00DF76FE"/>
    <w:rsid w:val="00E0284F"/>
    <w:rsid w:val="00E02B1F"/>
    <w:rsid w:val="00E046BA"/>
    <w:rsid w:val="00E077E3"/>
    <w:rsid w:val="00E110A2"/>
    <w:rsid w:val="00E12CA3"/>
    <w:rsid w:val="00E13804"/>
    <w:rsid w:val="00E14A86"/>
    <w:rsid w:val="00E15DCE"/>
    <w:rsid w:val="00E17643"/>
    <w:rsid w:val="00E20351"/>
    <w:rsid w:val="00E20DB6"/>
    <w:rsid w:val="00E242FB"/>
    <w:rsid w:val="00E25182"/>
    <w:rsid w:val="00E25638"/>
    <w:rsid w:val="00E25927"/>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0FC9"/>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5F24"/>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680C"/>
    <w:rsid w:val="00EC7CA8"/>
    <w:rsid w:val="00ED05E1"/>
    <w:rsid w:val="00ED0840"/>
    <w:rsid w:val="00ED1C87"/>
    <w:rsid w:val="00ED4836"/>
    <w:rsid w:val="00ED4972"/>
    <w:rsid w:val="00ED52AD"/>
    <w:rsid w:val="00ED5794"/>
    <w:rsid w:val="00ED65D3"/>
    <w:rsid w:val="00ED6B5D"/>
    <w:rsid w:val="00ED7382"/>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B01"/>
    <w:rsid w:val="00EF1E2F"/>
    <w:rsid w:val="00EF3DC9"/>
    <w:rsid w:val="00EF50AC"/>
    <w:rsid w:val="00EF518D"/>
    <w:rsid w:val="00EF5198"/>
    <w:rsid w:val="00EF5A70"/>
    <w:rsid w:val="00EF5B34"/>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16E3"/>
    <w:rsid w:val="00F13997"/>
    <w:rsid w:val="00F13A07"/>
    <w:rsid w:val="00F13A33"/>
    <w:rsid w:val="00F13D5A"/>
    <w:rsid w:val="00F14CED"/>
    <w:rsid w:val="00F14FF9"/>
    <w:rsid w:val="00F157C0"/>
    <w:rsid w:val="00F15AEA"/>
    <w:rsid w:val="00F15B3B"/>
    <w:rsid w:val="00F16C28"/>
    <w:rsid w:val="00F21758"/>
    <w:rsid w:val="00F21F33"/>
    <w:rsid w:val="00F24164"/>
    <w:rsid w:val="00F25F0D"/>
    <w:rsid w:val="00F27442"/>
    <w:rsid w:val="00F27F53"/>
    <w:rsid w:val="00F3097C"/>
    <w:rsid w:val="00F330CA"/>
    <w:rsid w:val="00F3361A"/>
    <w:rsid w:val="00F348AC"/>
    <w:rsid w:val="00F34C91"/>
    <w:rsid w:val="00F35F68"/>
    <w:rsid w:val="00F37F56"/>
    <w:rsid w:val="00F41428"/>
    <w:rsid w:val="00F421D2"/>
    <w:rsid w:val="00F45FA9"/>
    <w:rsid w:val="00F46190"/>
    <w:rsid w:val="00F46A0F"/>
    <w:rsid w:val="00F46A12"/>
    <w:rsid w:val="00F46BDE"/>
    <w:rsid w:val="00F477A4"/>
    <w:rsid w:val="00F509E8"/>
    <w:rsid w:val="00F50D45"/>
    <w:rsid w:val="00F5130C"/>
    <w:rsid w:val="00F5148E"/>
    <w:rsid w:val="00F516B3"/>
    <w:rsid w:val="00F53162"/>
    <w:rsid w:val="00F54D1C"/>
    <w:rsid w:val="00F5501D"/>
    <w:rsid w:val="00F553D6"/>
    <w:rsid w:val="00F55BFA"/>
    <w:rsid w:val="00F57ECC"/>
    <w:rsid w:val="00F6074C"/>
    <w:rsid w:val="00F621F2"/>
    <w:rsid w:val="00F70650"/>
    <w:rsid w:val="00F71234"/>
    <w:rsid w:val="00F75624"/>
    <w:rsid w:val="00F76134"/>
    <w:rsid w:val="00F80B91"/>
    <w:rsid w:val="00F811B9"/>
    <w:rsid w:val="00F819FD"/>
    <w:rsid w:val="00F81F7F"/>
    <w:rsid w:val="00F843F0"/>
    <w:rsid w:val="00F877CD"/>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0688"/>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3E6A"/>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362</cp:revision>
  <cp:lastPrinted>2020-02-05T14:19:00Z</cp:lastPrinted>
  <dcterms:created xsi:type="dcterms:W3CDTF">2017-07-10T11:03:00Z</dcterms:created>
  <dcterms:modified xsi:type="dcterms:W3CDTF">2025-09-04T11:56:00Z</dcterms:modified>
</cp:coreProperties>
</file>