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3C33C0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2441F8" w14:paraId="7975E73D" w14:textId="77777777" w:rsidTr="003C33C0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74569950" w:rsidR="0071666D" w:rsidRPr="001B7EA4" w:rsidRDefault="00606F44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C8679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2" type="#_x0000_t75" alt="" style="width:126.95pt;height:111.3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773DD15" w14:textId="419A506C" w:rsidR="00A30B06" w:rsidRDefault="00F845B4" w:rsidP="009C0E66">
            <w:pPr>
              <w:rPr>
                <w:rFonts w:cs="Arial"/>
                <w:szCs w:val="22"/>
              </w:rPr>
            </w:pPr>
            <w:r w:rsidRPr="00F845B4">
              <w:rPr>
                <w:rFonts w:cs="Arial"/>
              </w:rPr>
              <w:t>RichardBrink_MiraluxGT_01</w:t>
            </w: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D5C375" w14:textId="0A7A0A8F" w:rsidR="009509FB" w:rsidRDefault="00F845B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Auf dem Flachdach eines Wohnhauses in Gütersloh wurde eine Photovoltaik-Anlage mit 8,88 kWp installiert.</w:t>
            </w:r>
            <w:r w:rsidR="00960CD1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Solarunterkonstruktionen „</w:t>
            </w:r>
            <w:proofErr w:type="spellStart"/>
            <w:r>
              <w:rPr>
                <w:rFonts w:cs="Arial"/>
                <w:color w:val="000000"/>
                <w:szCs w:val="22"/>
              </w:rPr>
              <w:t>Miralux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Flex“ der Firma Richard Brink bilden die Basis des Systems.</w:t>
            </w:r>
          </w:p>
          <w:p w14:paraId="0C2F9780" w14:textId="77777777" w:rsidR="002441F8" w:rsidRPr="001B7EA4" w:rsidRDefault="002441F8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C362EA" w14:textId="77777777" w:rsidR="003C33C0" w:rsidRDefault="00D96EF3" w:rsidP="009C0E66">
            <w:pPr>
              <w:rPr>
                <w:lang w:val="en-US"/>
              </w:rPr>
            </w:pPr>
            <w:proofErr w:type="spellStart"/>
            <w:r w:rsidRPr="009509FB">
              <w:rPr>
                <w:lang w:val="en-US"/>
              </w:rPr>
              <w:t>Foto</w:t>
            </w:r>
            <w:proofErr w:type="spellEnd"/>
            <w:r w:rsidRPr="009509FB">
              <w:rPr>
                <w:lang w:val="en-US"/>
              </w:rPr>
              <w:t xml:space="preserve">: Richard Brink GmbH &amp; Co. </w:t>
            </w:r>
            <w:r w:rsidRPr="002553C9">
              <w:rPr>
                <w:lang w:val="en-US"/>
              </w:rPr>
              <w:t>KG</w:t>
            </w:r>
          </w:p>
          <w:p w14:paraId="431EA2DD" w14:textId="70EEA881" w:rsidR="00D96EF3" w:rsidRPr="002553C9" w:rsidRDefault="00F32525" w:rsidP="009C0E66">
            <w:pPr>
              <w:rPr>
                <w:lang w:val="en-US"/>
              </w:rPr>
            </w:pPr>
            <w:r w:rsidRPr="002553C9">
              <w:rPr>
                <w:lang w:val="en-US"/>
              </w:rPr>
              <w:t xml:space="preserve">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2441F8" w14:paraId="652D0D29" w14:textId="77777777" w:rsidTr="003C33C0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AF6B51" w:rsidP="00AF6B51">
            <w:pPr>
              <w:tabs>
                <w:tab w:val="left" w:pos="409"/>
              </w:tabs>
              <w:rPr>
                <w:rFonts w:cs="Arial"/>
                <w:lang w:val="en-US"/>
              </w:rPr>
            </w:pPr>
            <w:r w:rsidRPr="009509FB">
              <w:rPr>
                <w:rFonts w:cs="Arial"/>
                <w:lang w:val="en-US"/>
              </w:rPr>
              <w:tab/>
            </w:r>
          </w:p>
          <w:p w14:paraId="7ADAF44A" w14:textId="41C3E9EB" w:rsidR="00AF6B51" w:rsidRPr="001B7EA4" w:rsidRDefault="00606F44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 w14:anchorId="39F8FCE2">
                <v:shape id="Grafik 2" o:spid="_x0000_i1031" type="#_x0000_t75" alt="" style="width:126.95pt;height:85.2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2D63BA47" w:rsidR="002631B2" w:rsidRPr="001B7EA4" w:rsidRDefault="00F845B4" w:rsidP="009C0E66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2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EFFA3EB" w14:textId="5AC4C43D" w:rsidR="009509FB" w:rsidRDefault="00F845B4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Wahl fiel auf Unterkonstruktionen in Ost-West-Ausrichtung zur kontinuierlichen </w:t>
            </w:r>
            <w:r w:rsidR="00960CD1">
              <w:rPr>
                <w:rFonts w:cs="Arial"/>
                <w:color w:val="000000"/>
                <w:szCs w:val="22"/>
              </w:rPr>
              <w:t>Energieg</w:t>
            </w:r>
            <w:r>
              <w:rPr>
                <w:rFonts w:cs="Arial"/>
                <w:color w:val="000000"/>
                <w:szCs w:val="22"/>
              </w:rPr>
              <w:t xml:space="preserve">ewinnung über den Tag verteilt. </w:t>
            </w:r>
          </w:p>
          <w:p w14:paraId="5C158310" w14:textId="77777777" w:rsidR="002441F8" w:rsidRPr="001B7EA4" w:rsidRDefault="002441F8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F845B4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F845B4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441F8" w14:paraId="0F47C2ED" w14:textId="77777777" w:rsidTr="003C33C0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2FC24F00" w:rsidR="002631B2" w:rsidRDefault="00606F44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DFA8E32">
                <v:shape id="Grafik 3" o:spid="_x0000_i1030" type="#_x0000_t75" alt="" style="width:126.95pt;height:85.2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4190321D" w14:textId="03699DCA" w:rsidR="00341069" w:rsidRDefault="00F845B4" w:rsidP="009C0E66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3</w:t>
            </w: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951955" w14:textId="64C8D483" w:rsidR="009509FB" w:rsidRDefault="00F845B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modularen „</w:t>
            </w:r>
            <w:proofErr w:type="spellStart"/>
            <w:r>
              <w:rPr>
                <w:rFonts w:cs="Arial"/>
                <w:color w:val="000000"/>
                <w:szCs w:val="22"/>
              </w:rPr>
              <w:t>Miralux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Flex“ überzeugen durch ihren schnellen und werkzeuglosen Aufbau, der auf der Dachfläche völlig durchdringungsfrei bleibt.</w:t>
            </w:r>
          </w:p>
          <w:p w14:paraId="7D5C7A9D" w14:textId="77777777" w:rsidR="00701399" w:rsidRPr="001B7EA4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9509FB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9509FB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9509FB">
              <w:rPr>
                <w:rFonts w:cs="Arial"/>
                <w:color w:val="000000"/>
                <w:szCs w:val="22"/>
                <w:lang w:val="en-US"/>
              </w:rPr>
              <w:t>: Richard Brink GmbH &amp; Co. 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5F7840" w:rsidRPr="009509FB" w14:paraId="1DD540FC" w14:textId="77777777" w:rsidTr="003C33C0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36E34CF2" w:rsidR="005F7840" w:rsidRPr="002441F8" w:rsidRDefault="00606F44" w:rsidP="009C0E66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2E3347D5">
                <v:shape id="Grafik 4" o:spid="_x0000_i1029" type="#_x0000_t75" alt="" style="width:126.95pt;height:85.2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Pr="002441F8" w:rsidRDefault="005F7840" w:rsidP="009C0E66">
            <w:pPr>
              <w:rPr>
                <w:rFonts w:cs="Arial"/>
                <w:lang w:val="en-US"/>
              </w:rPr>
            </w:pPr>
          </w:p>
          <w:p w14:paraId="6A0A2E58" w14:textId="16CC9797" w:rsidR="005F7840" w:rsidRDefault="00F845B4" w:rsidP="009C0E66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4</w:t>
            </w:r>
          </w:p>
          <w:p w14:paraId="6ED615B7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3E0CD81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5E3F4756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7515C4DC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071DD372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1CCB45B4" w14:textId="4DFB6C76" w:rsidR="00471513" w:rsidRPr="00471513" w:rsidRDefault="00471513" w:rsidP="00471513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E0EE55D" w14:textId="016FC7FC" w:rsidR="009509FB" w:rsidRDefault="00F845B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Den Modulaufständerungen liegen passende Modulklemmen zur flexiblen Aufnahme handelsüblicher Solarpanels bei.</w:t>
            </w:r>
          </w:p>
          <w:p w14:paraId="1824BB05" w14:textId="77777777" w:rsidR="00701399" w:rsidRPr="001B7EA4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701399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proofErr w:type="spellStart"/>
            <w:r w:rsidRPr="00701399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01399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701399">
              <w:rPr>
                <w:rFonts w:cs="Arial"/>
                <w:color w:val="000000"/>
                <w:szCs w:val="22"/>
              </w:rPr>
              <w:t>KG</w:t>
            </w:r>
          </w:p>
          <w:p w14:paraId="0E318C04" w14:textId="798EB2D8" w:rsidR="009509FB" w:rsidRPr="00701399" w:rsidRDefault="009509FB" w:rsidP="009509FB"/>
        </w:tc>
      </w:tr>
      <w:tr w:rsidR="008C4912" w:rsidRPr="00701399" w14:paraId="335AEBD5" w14:textId="77777777" w:rsidTr="003C33C0">
        <w:trPr>
          <w:trHeight w:val="2605"/>
        </w:trPr>
        <w:tc>
          <w:tcPr>
            <w:tcW w:w="2686" w:type="dxa"/>
          </w:tcPr>
          <w:p w14:paraId="192ABA9F" w14:textId="77777777" w:rsidR="008C4912" w:rsidRPr="00701399" w:rsidRDefault="008C4912" w:rsidP="009C0E66">
            <w:pPr>
              <w:rPr>
                <w:rFonts w:cs="Arial"/>
              </w:rPr>
            </w:pPr>
          </w:p>
          <w:p w14:paraId="17462CA6" w14:textId="46CC534D" w:rsidR="0044778E" w:rsidRPr="0044778E" w:rsidRDefault="00606F44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B629E09">
                <v:shape id="Grafik 5" o:spid="_x0000_i1028" type="#_x0000_t75" alt="" style="width:126.95pt;height:89.4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7905926" w14:textId="487BEDC0" w:rsidR="008C4912" w:rsidRDefault="00F845B4" w:rsidP="009C0E66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5</w:t>
            </w: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9393D91" w14:textId="116902BB" w:rsidR="00CB68A0" w:rsidRDefault="00F845B4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Auf Grundlage des erstellten </w:t>
            </w:r>
            <w:proofErr w:type="spellStart"/>
            <w:r>
              <w:rPr>
                <w:rFonts w:cs="Arial"/>
                <w:color w:val="000000"/>
                <w:szCs w:val="22"/>
              </w:rPr>
              <w:t>Ballastierungsplans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3C33C0">
              <w:rPr>
                <w:rFonts w:cs="Arial"/>
                <w:color w:val="000000"/>
                <w:szCs w:val="22"/>
              </w:rPr>
              <w:t xml:space="preserve">wurden die Unterkonstruktionen mit </w:t>
            </w:r>
            <w:proofErr w:type="spellStart"/>
            <w:r w:rsidR="003C33C0">
              <w:rPr>
                <w:rFonts w:cs="Arial"/>
                <w:color w:val="000000"/>
                <w:szCs w:val="22"/>
              </w:rPr>
              <w:t>verschraubbaren</w:t>
            </w:r>
            <w:proofErr w:type="spellEnd"/>
            <w:r w:rsidR="003C33C0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3C33C0">
              <w:rPr>
                <w:rFonts w:cs="Arial"/>
                <w:color w:val="000000"/>
                <w:szCs w:val="22"/>
              </w:rPr>
              <w:t>Ballastierungssteinen</w:t>
            </w:r>
            <w:proofErr w:type="spellEnd"/>
            <w:r w:rsidR="003C33C0">
              <w:rPr>
                <w:rFonts w:cs="Arial"/>
                <w:color w:val="000000"/>
                <w:szCs w:val="22"/>
              </w:rPr>
              <w:t>, ebenfalls aus der Produktion der Firma Richard Brink, beschwert.</w:t>
            </w:r>
          </w:p>
          <w:p w14:paraId="5BBE4F8D" w14:textId="77777777" w:rsidR="00701399" w:rsidRPr="001B7EA4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9A5E18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9A5E18">
              <w:rPr>
                <w:rFonts w:cs="Arial"/>
                <w:color w:val="000000"/>
                <w:szCs w:val="22"/>
                <w:lang w:val="en-US"/>
              </w:rPr>
              <w:t xml:space="preserve">: </w:t>
            </w:r>
            <w:r w:rsidR="00B4792E" w:rsidRPr="009A5E18">
              <w:rPr>
                <w:rFonts w:cs="Arial"/>
                <w:color w:val="000000"/>
                <w:szCs w:val="22"/>
                <w:lang w:val="en-US"/>
              </w:rPr>
              <w:t xml:space="preserve">Richard Brink GmbH &amp; Co. </w:t>
            </w:r>
            <w:r w:rsidR="00B4792E"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874DC4D" w14:textId="77777777" w:rsidR="0044778E" w:rsidRDefault="0044778E" w:rsidP="0044778E">
            <w:pPr>
              <w:rPr>
                <w:lang w:val="en-US"/>
              </w:rPr>
            </w:pPr>
          </w:p>
          <w:p w14:paraId="733989F3" w14:textId="77777777" w:rsidR="000748DD" w:rsidRDefault="000748DD" w:rsidP="0044778E">
            <w:pPr>
              <w:rPr>
                <w:lang w:val="en-US"/>
              </w:rPr>
            </w:pPr>
          </w:p>
          <w:p w14:paraId="397407C5" w14:textId="163465FE" w:rsidR="000748DD" w:rsidRPr="002553C9" w:rsidRDefault="000748DD" w:rsidP="0044778E">
            <w:pPr>
              <w:rPr>
                <w:lang w:val="en-US"/>
              </w:rPr>
            </w:pPr>
          </w:p>
        </w:tc>
      </w:tr>
      <w:tr w:rsidR="009509FB" w:rsidRPr="002441F8" w14:paraId="4A00B738" w14:textId="77777777" w:rsidTr="003C33C0">
        <w:trPr>
          <w:trHeight w:val="2605"/>
        </w:trPr>
        <w:tc>
          <w:tcPr>
            <w:tcW w:w="2686" w:type="dxa"/>
          </w:tcPr>
          <w:p w14:paraId="469C578E" w14:textId="77777777" w:rsidR="009509FB" w:rsidRDefault="009509FB" w:rsidP="00E5798C">
            <w:pPr>
              <w:rPr>
                <w:rFonts w:cs="Arial"/>
                <w:lang w:val="en-US"/>
              </w:rPr>
            </w:pPr>
          </w:p>
          <w:p w14:paraId="7C1D066A" w14:textId="2CDE9539" w:rsidR="00F845B4" w:rsidRPr="00530BA6" w:rsidRDefault="00606F44" w:rsidP="00E5798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05879686">
                <v:shape id="Grafik 6" o:spid="_x0000_i1027" type="#_x0000_t75" alt="" style="width:126.95pt;height:85.2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4D54F68" w14:textId="77777777" w:rsidR="00471513" w:rsidRDefault="00471513" w:rsidP="00E5798C">
            <w:pPr>
              <w:rPr>
                <w:rFonts w:cs="Arial"/>
              </w:rPr>
            </w:pPr>
          </w:p>
          <w:p w14:paraId="1916601B" w14:textId="064ABBBE" w:rsidR="009509FB" w:rsidRDefault="00F845B4" w:rsidP="00E5798C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6</w:t>
            </w:r>
          </w:p>
          <w:p w14:paraId="0A71BB16" w14:textId="77777777" w:rsidR="009509FB" w:rsidRDefault="009509FB" w:rsidP="00E5798C">
            <w:pPr>
              <w:rPr>
                <w:rFonts w:cs="Arial"/>
              </w:rPr>
            </w:pP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54F03783" w14:textId="77777777" w:rsidR="009509FB" w:rsidRPr="00530BA6" w:rsidRDefault="009509FB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CFEB8CC" w14:textId="77777777" w:rsidR="00471513" w:rsidRDefault="00471513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59B8245" w14:textId="042CA2C6" w:rsidR="00CB68A0" w:rsidRDefault="003C33C0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Zur Einbringung der </w:t>
            </w:r>
            <w:proofErr w:type="spellStart"/>
            <w:r>
              <w:rPr>
                <w:rFonts w:cs="Arial"/>
                <w:color w:val="000000"/>
                <w:szCs w:val="22"/>
              </w:rPr>
              <w:t>Ballastierungen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in das vorhandene Kiesbett musste dieses lediglich im Bereich der späteren Auflageflächen freigeräumt werden.</w:t>
            </w:r>
          </w:p>
          <w:p w14:paraId="22DF8D31" w14:textId="77777777" w:rsidR="00701399" w:rsidRPr="001B7EA4" w:rsidRDefault="00701399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77777777" w:rsidR="009509FB" w:rsidRDefault="009509FB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701399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01399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F845B4" w:rsidRPr="002441F8" w14:paraId="45346A93" w14:textId="77777777" w:rsidTr="003C33C0">
        <w:trPr>
          <w:trHeight w:val="2605"/>
        </w:trPr>
        <w:tc>
          <w:tcPr>
            <w:tcW w:w="2686" w:type="dxa"/>
          </w:tcPr>
          <w:p w14:paraId="2782CD1A" w14:textId="77777777" w:rsidR="00F845B4" w:rsidRDefault="00F845B4" w:rsidP="00F156BD">
            <w:pPr>
              <w:rPr>
                <w:rFonts w:cs="Arial"/>
                <w:lang w:val="en-US"/>
              </w:rPr>
            </w:pPr>
          </w:p>
          <w:p w14:paraId="4A5ADC1F" w14:textId="76418A21" w:rsidR="00F845B4" w:rsidRPr="00530BA6" w:rsidRDefault="00606F44" w:rsidP="00F156BD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45BF6D20">
                <v:shape id="Grafik 7" o:spid="_x0000_i1026" type="#_x0000_t75" alt="" style="width:126.95pt;height:85.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0BE1D1D" w14:textId="77777777" w:rsidR="00F845B4" w:rsidRDefault="00F845B4" w:rsidP="00F156BD">
            <w:pPr>
              <w:rPr>
                <w:rFonts w:cs="Arial"/>
              </w:rPr>
            </w:pPr>
          </w:p>
          <w:p w14:paraId="1ABB63FC" w14:textId="33D6566B" w:rsidR="00F845B4" w:rsidRDefault="00F845B4" w:rsidP="00F156BD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7</w:t>
            </w:r>
          </w:p>
          <w:p w14:paraId="21F78268" w14:textId="77777777" w:rsidR="00F845B4" w:rsidRDefault="00F845B4" w:rsidP="00F156BD">
            <w:pPr>
              <w:rPr>
                <w:rFonts w:cs="Arial"/>
              </w:rPr>
            </w:pPr>
          </w:p>
          <w:p w14:paraId="2F528AAD" w14:textId="77777777" w:rsidR="00F845B4" w:rsidRDefault="00F845B4" w:rsidP="00F156BD">
            <w:pPr>
              <w:rPr>
                <w:rFonts w:cs="Arial"/>
              </w:rPr>
            </w:pPr>
          </w:p>
          <w:p w14:paraId="0C9EDFD9" w14:textId="77777777" w:rsidR="00F845B4" w:rsidRDefault="00F845B4" w:rsidP="00F156BD">
            <w:pPr>
              <w:rPr>
                <w:rFonts w:cs="Arial"/>
              </w:rPr>
            </w:pPr>
          </w:p>
          <w:p w14:paraId="45FE48DF" w14:textId="77777777" w:rsidR="00F845B4" w:rsidRDefault="00F845B4" w:rsidP="00F156BD">
            <w:pPr>
              <w:rPr>
                <w:rFonts w:cs="Arial"/>
              </w:rPr>
            </w:pPr>
          </w:p>
          <w:p w14:paraId="473E5FF7" w14:textId="77777777" w:rsidR="00F845B4" w:rsidRDefault="00F845B4" w:rsidP="00F156BD">
            <w:pPr>
              <w:rPr>
                <w:rFonts w:cs="Arial"/>
              </w:rPr>
            </w:pPr>
          </w:p>
          <w:p w14:paraId="5B8DDEEA" w14:textId="77777777" w:rsidR="00F845B4" w:rsidRDefault="00F845B4" w:rsidP="00F156BD">
            <w:pPr>
              <w:rPr>
                <w:rFonts w:cs="Arial"/>
              </w:rPr>
            </w:pPr>
          </w:p>
          <w:p w14:paraId="6CADAF1E" w14:textId="77777777" w:rsidR="00F845B4" w:rsidRPr="00530BA6" w:rsidRDefault="00F845B4" w:rsidP="00F156BD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1D8BF05" w14:textId="77777777" w:rsidR="00F845B4" w:rsidRDefault="00F845B4" w:rsidP="00F156B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E23F241" w14:textId="5753C622" w:rsidR="00F845B4" w:rsidRDefault="003C33C0" w:rsidP="00F156BD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</w:t>
            </w:r>
            <w:proofErr w:type="spellStart"/>
            <w:r>
              <w:rPr>
                <w:rFonts w:cs="Arial"/>
                <w:color w:val="000000"/>
                <w:szCs w:val="22"/>
              </w:rPr>
              <w:t>Ballastierungssteine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sind in zwei Ausführungen erhältlich. Hier abgebildet die 16 kg schwere Variante mit flacher Bodenplatte zur </w:t>
            </w:r>
            <w:r w:rsidR="00960CD1">
              <w:rPr>
                <w:rFonts w:cs="Arial"/>
                <w:color w:val="000000"/>
                <w:szCs w:val="22"/>
              </w:rPr>
              <w:t xml:space="preserve">später kaum sichtbaren </w:t>
            </w:r>
            <w:r>
              <w:rPr>
                <w:rFonts w:cs="Arial"/>
                <w:color w:val="000000"/>
                <w:szCs w:val="22"/>
              </w:rPr>
              <w:t>Einbringung in Kiesschüttungen oder auch Gründächer.</w:t>
            </w:r>
          </w:p>
          <w:p w14:paraId="2411983C" w14:textId="77777777" w:rsidR="00F845B4" w:rsidRPr="001B7EA4" w:rsidRDefault="00F845B4" w:rsidP="00F156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209E97F" w14:textId="77777777" w:rsidR="00F845B4" w:rsidRDefault="00F845B4" w:rsidP="00F156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5C369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5C3691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614F93B6" w14:textId="77777777" w:rsidR="00F845B4" w:rsidRPr="002553C9" w:rsidRDefault="00F845B4" w:rsidP="00F156BD">
            <w:pPr>
              <w:rPr>
                <w:lang w:val="en-US"/>
              </w:rPr>
            </w:pPr>
          </w:p>
          <w:p w14:paraId="44E2A082" w14:textId="77777777" w:rsidR="00F845B4" w:rsidRPr="002553C9" w:rsidRDefault="00F845B4" w:rsidP="00F156BD">
            <w:pPr>
              <w:rPr>
                <w:lang w:val="en-US"/>
              </w:rPr>
            </w:pPr>
          </w:p>
        </w:tc>
      </w:tr>
      <w:tr w:rsidR="002441F8" w:rsidRPr="002441F8" w14:paraId="7E9E162F" w14:textId="77777777" w:rsidTr="003C33C0">
        <w:trPr>
          <w:trHeight w:val="2605"/>
        </w:trPr>
        <w:tc>
          <w:tcPr>
            <w:tcW w:w="2686" w:type="dxa"/>
          </w:tcPr>
          <w:p w14:paraId="28240A31" w14:textId="77777777" w:rsidR="002441F8" w:rsidRDefault="002441F8" w:rsidP="0006604C">
            <w:pPr>
              <w:rPr>
                <w:rFonts w:cs="Arial"/>
                <w:lang w:val="en-US"/>
              </w:rPr>
            </w:pPr>
          </w:p>
          <w:p w14:paraId="2070012F" w14:textId="0FC46784" w:rsidR="00F845B4" w:rsidRPr="00530BA6" w:rsidRDefault="00606F44" w:rsidP="0006604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454FC999">
                <v:shape id="Grafik 8" o:spid="_x0000_i1025" type="#_x0000_t75" alt="" style="width:126.95pt;height:85.2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3E4DDB93" w14:textId="77777777" w:rsidR="00F845B4" w:rsidRDefault="00F845B4" w:rsidP="0006604C">
            <w:pPr>
              <w:rPr>
                <w:rFonts w:cs="Arial"/>
              </w:rPr>
            </w:pPr>
          </w:p>
          <w:p w14:paraId="4AE45737" w14:textId="0325056D" w:rsidR="002441F8" w:rsidRDefault="00F845B4" w:rsidP="0006604C">
            <w:pPr>
              <w:rPr>
                <w:rFonts w:cs="Arial"/>
              </w:rPr>
            </w:pPr>
            <w:r w:rsidRPr="00F845B4">
              <w:rPr>
                <w:rFonts w:cs="Arial"/>
              </w:rPr>
              <w:t>RichardBrink_MiraluxGT_0</w:t>
            </w:r>
            <w:r>
              <w:rPr>
                <w:rFonts w:cs="Arial"/>
              </w:rPr>
              <w:t>8</w:t>
            </w:r>
          </w:p>
          <w:p w14:paraId="34F2C780" w14:textId="77777777" w:rsidR="002441F8" w:rsidRDefault="002441F8" w:rsidP="0006604C">
            <w:pPr>
              <w:rPr>
                <w:rFonts w:cs="Arial"/>
              </w:rPr>
            </w:pPr>
          </w:p>
          <w:p w14:paraId="60DC5044" w14:textId="77777777" w:rsidR="002441F8" w:rsidRDefault="002441F8" w:rsidP="0006604C">
            <w:pPr>
              <w:rPr>
                <w:rFonts w:cs="Arial"/>
              </w:rPr>
            </w:pPr>
          </w:p>
          <w:p w14:paraId="7F002793" w14:textId="77777777" w:rsidR="002441F8" w:rsidRDefault="002441F8" w:rsidP="0006604C">
            <w:pPr>
              <w:rPr>
                <w:rFonts w:cs="Arial"/>
              </w:rPr>
            </w:pPr>
          </w:p>
          <w:p w14:paraId="43FB41AA" w14:textId="77777777" w:rsidR="002441F8" w:rsidRDefault="002441F8" w:rsidP="0006604C">
            <w:pPr>
              <w:rPr>
                <w:rFonts w:cs="Arial"/>
              </w:rPr>
            </w:pPr>
          </w:p>
          <w:p w14:paraId="1912FBFD" w14:textId="77777777" w:rsidR="002441F8" w:rsidRDefault="002441F8" w:rsidP="0006604C">
            <w:pPr>
              <w:rPr>
                <w:rFonts w:cs="Arial"/>
              </w:rPr>
            </w:pPr>
          </w:p>
          <w:p w14:paraId="0859DB9A" w14:textId="77777777" w:rsidR="002441F8" w:rsidRDefault="002441F8" w:rsidP="0006604C">
            <w:pPr>
              <w:rPr>
                <w:rFonts w:cs="Arial"/>
              </w:rPr>
            </w:pPr>
          </w:p>
          <w:p w14:paraId="5A4AC86D" w14:textId="77777777" w:rsidR="002441F8" w:rsidRDefault="002441F8" w:rsidP="0006604C">
            <w:pPr>
              <w:rPr>
                <w:rFonts w:cs="Arial"/>
              </w:rPr>
            </w:pPr>
          </w:p>
          <w:p w14:paraId="1F8BCD45" w14:textId="77777777" w:rsidR="002441F8" w:rsidRPr="00530BA6" w:rsidRDefault="002441F8" w:rsidP="0006604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BA2299B" w14:textId="77777777" w:rsidR="00F845B4" w:rsidRDefault="00F845B4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5D98F5C" w14:textId="222881CD" w:rsidR="00CB68A0" w:rsidRDefault="003C33C0" w:rsidP="00CB68A0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Zusätzlich steht eine 3</w:t>
            </w:r>
            <w:r w:rsidR="0093677A">
              <w:rPr>
                <w:rFonts w:cs="Arial"/>
                <w:color w:val="000000"/>
                <w:szCs w:val="22"/>
              </w:rPr>
              <w:t>4</w:t>
            </w:r>
            <w:r>
              <w:rPr>
                <w:rFonts w:cs="Arial"/>
                <w:color w:val="000000"/>
                <w:szCs w:val="22"/>
              </w:rPr>
              <w:t xml:space="preserve"> kg schwere Variante der </w:t>
            </w:r>
            <w:proofErr w:type="spellStart"/>
            <w:r>
              <w:rPr>
                <w:rFonts w:cs="Arial"/>
                <w:color w:val="000000"/>
                <w:szCs w:val="22"/>
              </w:rPr>
              <w:t>Ballastierungssteine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aus Polymerbeton zur Verfügung.</w:t>
            </w:r>
          </w:p>
          <w:p w14:paraId="6FD5ADB5" w14:textId="77777777" w:rsidR="00701399" w:rsidRPr="001B7EA4" w:rsidRDefault="00701399" w:rsidP="0006604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39085D3" w14:textId="77777777" w:rsidR="002441F8" w:rsidRDefault="002441F8" w:rsidP="0006604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5C369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5C3691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68E6F050" w14:textId="77777777" w:rsidR="002441F8" w:rsidRPr="002553C9" w:rsidRDefault="002441F8" w:rsidP="0006604C">
            <w:pPr>
              <w:rPr>
                <w:lang w:val="en-US"/>
              </w:rPr>
            </w:pPr>
          </w:p>
        </w:tc>
      </w:tr>
    </w:tbl>
    <w:p w14:paraId="7071B75A" w14:textId="24ABF191" w:rsidR="00F845B4" w:rsidRPr="00F845B4" w:rsidRDefault="00F845B4" w:rsidP="00F845B4">
      <w:pPr>
        <w:tabs>
          <w:tab w:val="left" w:pos="2653"/>
        </w:tabs>
        <w:rPr>
          <w:lang w:val="en-US"/>
        </w:rPr>
      </w:pPr>
    </w:p>
    <w:sectPr w:rsidR="00F845B4" w:rsidRPr="00F845B4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E786" w14:textId="77777777" w:rsidR="00606F44" w:rsidRDefault="00606F4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28E22F5" w14:textId="77777777" w:rsidR="00606F44" w:rsidRDefault="00606F4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0EC0" w14:textId="77777777" w:rsidR="00606F44" w:rsidRDefault="00606F4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DDEE0B3" w14:textId="77777777" w:rsidR="00606F44" w:rsidRDefault="00606F4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606F44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9pt;height:63.2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606F44" w:rsidP="00816A23">
                <w:r>
                  <w:rPr>
                    <w:noProof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6.45pt;height:56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606F44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48DD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8EA"/>
    <w:rsid w:val="000F499B"/>
    <w:rsid w:val="00100628"/>
    <w:rsid w:val="001170DD"/>
    <w:rsid w:val="00134230"/>
    <w:rsid w:val="00134B62"/>
    <w:rsid w:val="001470CC"/>
    <w:rsid w:val="0015347A"/>
    <w:rsid w:val="00155438"/>
    <w:rsid w:val="00160B89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432DB"/>
    <w:rsid w:val="002441F8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8196A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C33C0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1513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06F44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4F4A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399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1F06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3677A"/>
    <w:rsid w:val="00943F67"/>
    <w:rsid w:val="009474E8"/>
    <w:rsid w:val="00950022"/>
    <w:rsid w:val="009509FB"/>
    <w:rsid w:val="00952496"/>
    <w:rsid w:val="00954662"/>
    <w:rsid w:val="0095731D"/>
    <w:rsid w:val="00957D64"/>
    <w:rsid w:val="00960CD1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5E18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454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6B9B"/>
    <w:rsid w:val="00CB004E"/>
    <w:rsid w:val="00CB6121"/>
    <w:rsid w:val="00CB6342"/>
    <w:rsid w:val="00CB64C4"/>
    <w:rsid w:val="00CB68A0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59C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45B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33</cp:revision>
  <cp:lastPrinted>2019-05-14T11:34:00Z</cp:lastPrinted>
  <dcterms:created xsi:type="dcterms:W3CDTF">2022-03-01T15:10:00Z</dcterms:created>
  <dcterms:modified xsi:type="dcterms:W3CDTF">2023-11-24T06:45:00Z</dcterms:modified>
</cp:coreProperties>
</file>