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0205" w14:textId="77777777" w:rsidR="008245D3" w:rsidRPr="001B7EA4" w:rsidRDefault="008245D3" w:rsidP="009C0E66">
      <w:pPr>
        <w:tabs>
          <w:tab w:val="left" w:pos="567"/>
        </w:tabs>
      </w:pPr>
    </w:p>
    <w:tbl>
      <w:tblPr>
        <w:tblW w:w="8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2382"/>
        <w:gridCol w:w="3806"/>
      </w:tblGrid>
      <w:tr w:rsidR="00BD5C72" w14:paraId="1131E851" w14:textId="77777777" w:rsidTr="001B2747">
        <w:trPr>
          <w:trHeight w:val="553"/>
        </w:trPr>
        <w:tc>
          <w:tcPr>
            <w:tcW w:w="2686" w:type="dxa"/>
          </w:tcPr>
          <w:p w14:paraId="0ACC340A" w14:textId="77777777" w:rsidR="0097530E" w:rsidRPr="001B7EA4" w:rsidRDefault="00DE169E" w:rsidP="009C0E66">
            <w:pPr>
              <w:pStyle w:val="berschrift3"/>
              <w:rPr>
                <w:rFonts w:ascii="Arial" w:hAnsi="Arial"/>
              </w:rPr>
            </w:pPr>
            <w:r>
              <w:rPr>
                <w:rFonts w:ascii="Arial" w:eastAsia="Arial" w:hAnsi="Arial"/>
                <w:szCs w:val="22"/>
                <w:lang w:val="fr-FR"/>
              </w:rPr>
              <w:t>Photo</w:t>
            </w:r>
          </w:p>
        </w:tc>
        <w:tc>
          <w:tcPr>
            <w:tcW w:w="2382" w:type="dxa"/>
          </w:tcPr>
          <w:p w14:paraId="56F51C47" w14:textId="77777777" w:rsidR="0097530E" w:rsidRPr="001B7EA4" w:rsidRDefault="00DE169E" w:rsidP="009C0E66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 xml:space="preserve">Nom du fichier </w:t>
            </w:r>
          </w:p>
        </w:tc>
        <w:tc>
          <w:tcPr>
            <w:tcW w:w="3806" w:type="dxa"/>
          </w:tcPr>
          <w:p w14:paraId="144AB5EC" w14:textId="5EEB7F2D" w:rsidR="0097530E" w:rsidRPr="001B7EA4" w:rsidRDefault="00DE169E" w:rsidP="009C0E66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>Légende de la photo</w:t>
            </w:r>
          </w:p>
        </w:tc>
      </w:tr>
      <w:tr w:rsidR="00BD5C72" w14:paraId="7975E73D" w14:textId="77777777" w:rsidTr="001B2747">
        <w:trPr>
          <w:trHeight w:val="2605"/>
        </w:trPr>
        <w:tc>
          <w:tcPr>
            <w:tcW w:w="2686" w:type="dxa"/>
          </w:tcPr>
          <w:p w14:paraId="42AA2D23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15927D05" w14:textId="489C83D5" w:rsidR="0071666D" w:rsidRPr="001B7EA4" w:rsidRDefault="00B51B7B" w:rsidP="009C0E6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1E3645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2" o:spid="_x0000_i1025" type="#_x0000_t75" style="width:127.5pt;height:85.2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382" w:type="dxa"/>
          </w:tcPr>
          <w:p w14:paraId="2FD2F279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63665265" w14:textId="3E619F7F" w:rsidR="00D96EF3" w:rsidRDefault="00DE169E" w:rsidP="009C0E66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RichardBrink_JosephsHospital_01.jpg</w:t>
            </w:r>
          </w:p>
          <w:p w14:paraId="6773DD15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2F55A26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799056BE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315CA94A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AD755D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2062B9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01C443EA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16E109E" w14:textId="77777777" w:rsidR="00A30B06" w:rsidRPr="00A30B06" w:rsidRDefault="00A30B06" w:rsidP="009C0E66">
            <w:pPr>
              <w:ind w:firstLine="709"/>
              <w:rPr>
                <w:rFonts w:cs="Arial"/>
                <w:szCs w:val="22"/>
              </w:rPr>
            </w:pPr>
          </w:p>
        </w:tc>
        <w:tc>
          <w:tcPr>
            <w:tcW w:w="3806" w:type="dxa"/>
          </w:tcPr>
          <w:p w14:paraId="56806879" w14:textId="77777777" w:rsidR="00D96EF3" w:rsidRPr="001B7EA4" w:rsidRDefault="00D96EF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D2F6954" w14:textId="787BAC10" w:rsidR="002F31D5" w:rsidRDefault="00DE169E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Le nouveau bâtiment de sept étages est une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extension de la clinique Josephs Hospital de Warendorf (Allemagne). Il abrite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le service des urgences, une unité de soins intensifs et des chambres modernes pour les patients.</w:t>
            </w:r>
          </w:p>
          <w:p w14:paraId="4DD5C375" w14:textId="77777777" w:rsidR="009509FB" w:rsidRPr="001B7EA4" w:rsidRDefault="009509FB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31EA2DD" w14:textId="77777777" w:rsidR="00D96EF3" w:rsidRPr="002553C9" w:rsidRDefault="00DE169E" w:rsidP="009C0E66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 xml:space="preserve">Photo : Richard Brink GmbH &amp; Co. KG </w:t>
            </w:r>
          </w:p>
          <w:p w14:paraId="095ABF9F" w14:textId="77777777" w:rsidR="00D96EF3" w:rsidRPr="002553C9" w:rsidRDefault="00D96EF3" w:rsidP="009C0E66">
            <w:pPr>
              <w:rPr>
                <w:lang w:val="en-US"/>
              </w:rPr>
            </w:pPr>
          </w:p>
        </w:tc>
      </w:tr>
      <w:tr w:rsidR="00BD5C72" w14:paraId="652D0D29" w14:textId="77777777" w:rsidTr="001B2747">
        <w:trPr>
          <w:trHeight w:val="2605"/>
        </w:trPr>
        <w:tc>
          <w:tcPr>
            <w:tcW w:w="2686" w:type="dxa"/>
          </w:tcPr>
          <w:p w14:paraId="33F74601" w14:textId="77777777" w:rsidR="002631B2" w:rsidRPr="009509FB" w:rsidRDefault="00DE169E" w:rsidP="00AF6B51">
            <w:pPr>
              <w:tabs>
                <w:tab w:val="left" w:pos="409"/>
              </w:tabs>
              <w:rPr>
                <w:rFonts w:cs="Arial"/>
                <w:lang w:val="en-US"/>
              </w:rPr>
            </w:pPr>
            <w:r w:rsidRPr="009509FB">
              <w:rPr>
                <w:rFonts w:cs="Arial"/>
                <w:lang w:val="en-US"/>
              </w:rPr>
              <w:tab/>
            </w:r>
          </w:p>
          <w:p w14:paraId="7ADAF44A" w14:textId="1047C746" w:rsidR="00AF6B51" w:rsidRPr="001B7EA4" w:rsidRDefault="00B51B7B" w:rsidP="00AF6B51">
            <w:pPr>
              <w:tabs>
                <w:tab w:val="left" w:pos="409"/>
              </w:tabs>
              <w:rPr>
                <w:rFonts w:cs="Arial"/>
              </w:rPr>
            </w:pPr>
            <w:r>
              <w:rPr>
                <w:rFonts w:cs="Arial"/>
                <w:noProof/>
              </w:rPr>
              <w:pict w14:anchorId="5665DCDA">
                <v:shape id="Grafik 13" o:spid="_x0000_i1026" type="#_x0000_t75" style="width:127.5pt;height:85.2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382" w:type="dxa"/>
          </w:tcPr>
          <w:p w14:paraId="3CDAAE6C" w14:textId="77777777" w:rsidR="0071666D" w:rsidRPr="001B7EA4" w:rsidRDefault="0071666D" w:rsidP="009C0E66">
            <w:pPr>
              <w:rPr>
                <w:rFonts w:cs="Arial"/>
              </w:rPr>
            </w:pPr>
          </w:p>
          <w:p w14:paraId="2C6242AC" w14:textId="79784872" w:rsidR="002631B2" w:rsidRPr="001B7EA4" w:rsidRDefault="00DE169E" w:rsidP="009C0E66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RichardBrink_JosephsHospital_02.jpg</w:t>
            </w:r>
          </w:p>
        </w:tc>
        <w:tc>
          <w:tcPr>
            <w:tcW w:w="3806" w:type="dxa"/>
          </w:tcPr>
          <w:p w14:paraId="50A4875E" w14:textId="77777777" w:rsidR="00CE6193" w:rsidRPr="001B7EA4" w:rsidRDefault="00CE619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8413D91" w14:textId="02BF80C5" w:rsidR="002F31D5" w:rsidRDefault="00DE169E" w:rsidP="009C0E66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Le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développement du projet a également accordé une grande importance à l</w:t>
            </w:r>
            <w:r w:rsidR="00392272">
              <w:rPr>
                <w:rFonts w:eastAsia="Arial" w:cs="Arial"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aménagement des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extérieurs. L</w:t>
            </w:r>
            <w:r w:rsidR="00392272">
              <w:rPr>
                <w:rFonts w:eastAsia="Arial" w:cs="Arial"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objectif était de créer un espace de détente végétalisé pour les patients, le personnel et les visiteurs.</w:t>
            </w:r>
          </w:p>
          <w:p w14:paraId="5EFFA3EB" w14:textId="77777777" w:rsidR="009509FB" w:rsidRPr="001B7EA4" w:rsidRDefault="009509FB" w:rsidP="009C0E66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55F2D3EC" w14:textId="77777777" w:rsidR="002631B2" w:rsidRDefault="00DE169E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5FB8D92D" w14:textId="77777777" w:rsidR="000A64AA" w:rsidRPr="002553C9" w:rsidRDefault="000A64AA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51708863" w14:textId="77777777" w:rsidR="002631B2" w:rsidRPr="002553C9" w:rsidRDefault="002631B2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BD5C72" w14:paraId="0F47C2ED" w14:textId="77777777" w:rsidTr="001B2747">
        <w:trPr>
          <w:trHeight w:val="2605"/>
        </w:trPr>
        <w:tc>
          <w:tcPr>
            <w:tcW w:w="2686" w:type="dxa"/>
          </w:tcPr>
          <w:p w14:paraId="0C5EDDE0" w14:textId="77777777" w:rsidR="002631B2" w:rsidRPr="002553C9" w:rsidRDefault="002631B2" w:rsidP="009C0E66">
            <w:pPr>
              <w:rPr>
                <w:rFonts w:cs="Arial"/>
                <w:lang w:val="en-US"/>
              </w:rPr>
            </w:pPr>
          </w:p>
          <w:p w14:paraId="2E729725" w14:textId="00F67601" w:rsidR="002631B2" w:rsidRDefault="00B51B7B" w:rsidP="009C0E6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55F35E93">
                <v:shape id="Grafik 14" o:spid="_x0000_i1027" type="#_x0000_t75" style="width:127.5pt;height:85.2pt;visibility:visible;mso-wrap-style:square;mso-width-percent:0;mso-height-percent:0;mso-width-percent:0;mso-height-percent:0">
                  <v:imagedata r:id="rId9" o:title=""/>
                </v:shape>
              </w:pict>
            </w:r>
          </w:p>
          <w:p w14:paraId="7D1D25D4" w14:textId="77777777" w:rsidR="00BF69D9" w:rsidRPr="00BF69D9" w:rsidRDefault="00BF69D9" w:rsidP="009C0E66">
            <w:pPr>
              <w:rPr>
                <w:rFonts w:cs="Arial"/>
              </w:rPr>
            </w:pPr>
          </w:p>
        </w:tc>
        <w:tc>
          <w:tcPr>
            <w:tcW w:w="2382" w:type="dxa"/>
          </w:tcPr>
          <w:p w14:paraId="6241297A" w14:textId="77777777" w:rsidR="002631B2" w:rsidRPr="001B7EA4" w:rsidRDefault="002631B2" w:rsidP="009C0E66">
            <w:pPr>
              <w:rPr>
                <w:rFonts w:cs="Arial"/>
              </w:rPr>
            </w:pPr>
          </w:p>
          <w:p w14:paraId="7118054C" w14:textId="7AE670D9" w:rsidR="002631B2" w:rsidRDefault="00DE169E" w:rsidP="009C0E66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RichardBrink_JosephsHospital_03.jpg</w:t>
            </w:r>
          </w:p>
          <w:p w14:paraId="4190321D" w14:textId="77777777" w:rsidR="00341069" w:rsidRDefault="00341069" w:rsidP="009C0E66">
            <w:pPr>
              <w:rPr>
                <w:rFonts w:cs="Arial"/>
              </w:rPr>
            </w:pPr>
          </w:p>
          <w:p w14:paraId="53DF65F7" w14:textId="77777777" w:rsidR="00341069" w:rsidRPr="00341069" w:rsidRDefault="00341069" w:rsidP="009C0E66">
            <w:pPr>
              <w:rPr>
                <w:rFonts w:cs="Arial"/>
              </w:rPr>
            </w:pPr>
          </w:p>
          <w:p w14:paraId="3C578FFE" w14:textId="77777777" w:rsidR="00341069" w:rsidRPr="00341069" w:rsidRDefault="00341069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63BE642" w14:textId="77777777" w:rsidR="002631B2" w:rsidRPr="001B7EA4" w:rsidRDefault="002631B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03336E4" w14:textId="7501ADD0" w:rsidR="002F31D5" w:rsidRDefault="00DE169E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L</w:t>
            </w:r>
            <w:r w:rsidR="00392272">
              <w:rPr>
                <w:rFonts w:eastAsia="Arial" w:cs="Arial"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entreprise Richard Brink a fourni de grandes jardinières hautes </w:t>
            </w:r>
            <w:r w:rsidR="00005009">
              <w:rPr>
                <w:rFonts w:eastAsia="Arial" w:cs="Arial"/>
                <w:color w:val="000000"/>
                <w:szCs w:val="22"/>
                <w:lang w:val="fr-FR"/>
              </w:rPr>
              <w:t xml:space="preserve">fabriquées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sur mesure </w:t>
            </w:r>
            <w:r w:rsidR="00005009">
              <w:rPr>
                <w:rFonts w:eastAsia="Arial" w:cs="Arial"/>
                <w:color w:val="000000"/>
                <w:szCs w:val="22"/>
                <w:lang w:val="fr-FR"/>
              </w:rPr>
              <w:t xml:space="preserve">et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qui s</w:t>
            </w:r>
            <w:r w:rsidR="00392272">
              <w:rPr>
                <w:rFonts w:eastAsia="Arial" w:cs="Arial"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associent à des bancs aux couleurs assorties pour former un espace agréable où il fait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bon s</w:t>
            </w:r>
            <w:r w:rsidR="00392272">
              <w:rPr>
                <w:rFonts w:eastAsia="Arial" w:cs="Arial"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attarder.</w:t>
            </w:r>
          </w:p>
          <w:p w14:paraId="5A951955" w14:textId="77777777" w:rsidR="009509FB" w:rsidRPr="001B7EA4" w:rsidRDefault="009509FB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5C6DE7" w14:textId="77777777" w:rsidR="002631B2" w:rsidRPr="009509FB" w:rsidRDefault="00DE169E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5FF12164" w14:textId="77777777" w:rsidR="00BF69D9" w:rsidRPr="009509FB" w:rsidRDefault="00BF69D9" w:rsidP="009C0E66">
            <w:pPr>
              <w:rPr>
                <w:lang w:val="en-US"/>
              </w:rPr>
            </w:pPr>
          </w:p>
          <w:p w14:paraId="409AD770" w14:textId="77777777" w:rsidR="00BF69D9" w:rsidRPr="009509FB" w:rsidRDefault="00BF69D9" w:rsidP="009C0E66">
            <w:pPr>
              <w:tabs>
                <w:tab w:val="left" w:pos="1080"/>
              </w:tabs>
              <w:rPr>
                <w:lang w:val="en-US"/>
              </w:rPr>
            </w:pPr>
          </w:p>
        </w:tc>
      </w:tr>
      <w:tr w:rsidR="00BD5C72" w14:paraId="1DD540FC" w14:textId="77777777" w:rsidTr="001B2747">
        <w:trPr>
          <w:trHeight w:val="2605"/>
        </w:trPr>
        <w:tc>
          <w:tcPr>
            <w:tcW w:w="2686" w:type="dxa"/>
          </w:tcPr>
          <w:p w14:paraId="4F0DAC67" w14:textId="77777777" w:rsidR="005F7840" w:rsidRPr="009509FB" w:rsidRDefault="005F7840" w:rsidP="009C0E66">
            <w:pPr>
              <w:rPr>
                <w:rFonts w:cs="Arial"/>
                <w:lang w:val="en-US"/>
              </w:rPr>
            </w:pPr>
          </w:p>
          <w:p w14:paraId="5A9BCEFF" w14:textId="548CB787" w:rsidR="005F7840" w:rsidRPr="001B7EA4" w:rsidRDefault="00B51B7B" w:rsidP="009C0E6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25A123AB">
                <v:shape id="Grafik 15" o:spid="_x0000_i1028" type="#_x0000_t75" style="width:127.5pt;height:85.2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382" w:type="dxa"/>
          </w:tcPr>
          <w:p w14:paraId="2660F5D7" w14:textId="77777777" w:rsidR="005F7840" w:rsidRDefault="005F7840" w:rsidP="009C0E66">
            <w:pPr>
              <w:rPr>
                <w:rFonts w:cs="Arial"/>
              </w:rPr>
            </w:pPr>
          </w:p>
          <w:p w14:paraId="277A6040" w14:textId="3EBA041C" w:rsidR="005F7840" w:rsidRPr="001B7EA4" w:rsidRDefault="00DE169E" w:rsidP="009C0E66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RichardBrink_JosephsHospital_04.jpg</w:t>
            </w:r>
          </w:p>
          <w:p w14:paraId="1CCB45B4" w14:textId="77777777" w:rsidR="005F7840" w:rsidRPr="001B7EA4" w:rsidRDefault="005F7840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3D3DC4AF" w14:textId="77777777" w:rsidR="005F7840" w:rsidRPr="001B7EA4" w:rsidRDefault="005F7840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D34B8C9" w14:textId="4E605D01" w:rsidR="00E060E3" w:rsidRDefault="00DE169E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Pour ce projet, le fabricant allemand d</w:t>
            </w:r>
            <w:r w:rsidR="00392272">
              <w:rPr>
                <w:rFonts w:eastAsia="Arial" w:cs="Arial"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articles métalliques a produit un total de 100 m de parois en aluminium pour créer quatre jardinières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 hautes.</w:t>
            </w:r>
          </w:p>
          <w:p w14:paraId="3E0EE55D" w14:textId="77777777" w:rsidR="009509FB" w:rsidRPr="001B7EA4" w:rsidRDefault="009509FB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6D1E363" w14:textId="77777777" w:rsidR="005F7840" w:rsidRPr="009509FB" w:rsidRDefault="00DE169E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0E318C04" w14:textId="798EB2D8" w:rsidR="009509FB" w:rsidRPr="009509FB" w:rsidRDefault="009509FB" w:rsidP="009509FB">
            <w:pPr>
              <w:rPr>
                <w:lang w:val="en-US"/>
              </w:rPr>
            </w:pPr>
          </w:p>
        </w:tc>
      </w:tr>
      <w:tr w:rsidR="00BD5C72" w14:paraId="335AEBD5" w14:textId="77777777" w:rsidTr="001B2747">
        <w:trPr>
          <w:trHeight w:val="2605"/>
        </w:trPr>
        <w:tc>
          <w:tcPr>
            <w:tcW w:w="2686" w:type="dxa"/>
          </w:tcPr>
          <w:p w14:paraId="192ABA9F" w14:textId="77777777" w:rsidR="008C4912" w:rsidRPr="009509FB" w:rsidRDefault="008C4912" w:rsidP="009C0E66">
            <w:pPr>
              <w:rPr>
                <w:rFonts w:cs="Arial"/>
                <w:lang w:val="en-US"/>
              </w:rPr>
            </w:pPr>
          </w:p>
          <w:p w14:paraId="17462CA6" w14:textId="7FB9D34B" w:rsidR="0044778E" w:rsidRPr="0044778E" w:rsidRDefault="00B51B7B" w:rsidP="0044778E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3326DDA9">
                <v:shape id="Grafik 16" o:spid="_x0000_i1029" type="#_x0000_t75" style="width:127.5pt;height:85.2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382" w:type="dxa"/>
          </w:tcPr>
          <w:p w14:paraId="7A2B8955" w14:textId="77777777" w:rsidR="008C4912" w:rsidRDefault="008C4912" w:rsidP="009C0E66">
            <w:pPr>
              <w:rPr>
                <w:rFonts w:cs="Arial"/>
              </w:rPr>
            </w:pPr>
          </w:p>
          <w:p w14:paraId="0DBF8650" w14:textId="3EA2787E" w:rsidR="008C4912" w:rsidRPr="001B7EA4" w:rsidRDefault="00DE169E" w:rsidP="009C0E66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RichardBrink_JosephsHospital_05.jpg</w:t>
            </w:r>
          </w:p>
          <w:p w14:paraId="07905926" w14:textId="77777777" w:rsidR="008C4912" w:rsidRDefault="008C4912" w:rsidP="009C0E66">
            <w:pPr>
              <w:rPr>
                <w:rFonts w:cs="Arial"/>
              </w:rPr>
            </w:pPr>
          </w:p>
          <w:p w14:paraId="47B8AF1E" w14:textId="77777777" w:rsidR="00BF69D9" w:rsidRDefault="00BF69D9" w:rsidP="009C0E66">
            <w:pPr>
              <w:rPr>
                <w:rFonts w:cs="Arial"/>
              </w:rPr>
            </w:pPr>
          </w:p>
          <w:p w14:paraId="1322E11A" w14:textId="77777777" w:rsidR="0044778E" w:rsidRPr="0044778E" w:rsidRDefault="0044778E" w:rsidP="0044778E">
            <w:pPr>
              <w:rPr>
                <w:rFonts w:cs="Arial"/>
              </w:rPr>
            </w:pPr>
          </w:p>
          <w:p w14:paraId="44FA9B3A" w14:textId="77777777" w:rsidR="0044778E" w:rsidRDefault="0044778E" w:rsidP="0044778E">
            <w:pPr>
              <w:rPr>
                <w:rFonts w:cs="Arial"/>
              </w:rPr>
            </w:pPr>
          </w:p>
          <w:p w14:paraId="757B1F48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69AAFA06" w14:textId="77777777" w:rsidR="00530BA6" w:rsidRDefault="00530BA6" w:rsidP="00530BA6">
            <w:pPr>
              <w:rPr>
                <w:rFonts w:cs="Arial"/>
              </w:rPr>
            </w:pPr>
          </w:p>
          <w:p w14:paraId="371C5946" w14:textId="77777777" w:rsidR="00530BA6" w:rsidRDefault="00530BA6" w:rsidP="00530BA6">
            <w:pPr>
              <w:rPr>
                <w:rFonts w:cs="Arial"/>
              </w:rPr>
            </w:pPr>
          </w:p>
          <w:p w14:paraId="3C2255B2" w14:textId="5F46B861" w:rsidR="00530BA6" w:rsidRPr="00530BA6" w:rsidRDefault="00530BA6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C3E70CC" w14:textId="77777777" w:rsidR="008C4912" w:rsidRDefault="008C491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F4DE6C7" w14:textId="6EAC7B39" w:rsidR="00E060E3" w:rsidRDefault="00DE169E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Coiffés d</w:t>
            </w:r>
            <w:r w:rsidR="00392272">
              <w:rPr>
                <w:rFonts w:eastAsia="Arial" w:cs="Arial"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assises en bois, les bancs ont opté pour des parois aux couleurs assorties à celles des systèmes de plantation pour une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harmonie réussie.</w:t>
            </w:r>
          </w:p>
          <w:p w14:paraId="5C5DD116" w14:textId="77777777" w:rsidR="009509FB" w:rsidRPr="001B7EA4" w:rsidRDefault="009509FB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8BE243" w14:textId="77777777" w:rsidR="008C4912" w:rsidRPr="002553C9" w:rsidRDefault="00DE169E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397407C5" w14:textId="77777777" w:rsidR="0044778E" w:rsidRPr="002553C9" w:rsidRDefault="0044778E" w:rsidP="0044778E">
            <w:pPr>
              <w:rPr>
                <w:lang w:val="en-US"/>
              </w:rPr>
            </w:pPr>
          </w:p>
        </w:tc>
      </w:tr>
      <w:tr w:rsidR="00BD5C72" w14:paraId="4A00B738" w14:textId="77777777" w:rsidTr="001B2747">
        <w:trPr>
          <w:trHeight w:val="2605"/>
        </w:trPr>
        <w:tc>
          <w:tcPr>
            <w:tcW w:w="2686" w:type="dxa"/>
          </w:tcPr>
          <w:p w14:paraId="7C1D066A" w14:textId="13037F9C" w:rsidR="009509FB" w:rsidRPr="00530BA6" w:rsidRDefault="00B51B7B" w:rsidP="00E5798C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386A59A7">
                <v:shape id="Grafik 17" o:spid="_x0000_i1030" type="#_x0000_t75" style="width:127.5pt;height:85.2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382" w:type="dxa"/>
          </w:tcPr>
          <w:p w14:paraId="008C1536" w14:textId="4BE53DAA" w:rsidR="009509FB" w:rsidRPr="001B7EA4" w:rsidRDefault="00DE169E" w:rsidP="00E5798C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RichardBrink_JosephsHospital_06.jpg</w:t>
            </w:r>
          </w:p>
          <w:p w14:paraId="1916601B" w14:textId="77777777" w:rsidR="009509FB" w:rsidRDefault="009509FB" w:rsidP="00E5798C">
            <w:pPr>
              <w:rPr>
                <w:rFonts w:cs="Arial"/>
              </w:rPr>
            </w:pPr>
          </w:p>
          <w:p w14:paraId="0A71BB16" w14:textId="77777777" w:rsidR="009509FB" w:rsidRDefault="009509FB" w:rsidP="00E5798C">
            <w:pPr>
              <w:rPr>
                <w:rFonts w:cs="Arial"/>
              </w:rPr>
            </w:pPr>
          </w:p>
          <w:p w14:paraId="482300B6" w14:textId="77777777" w:rsidR="009509FB" w:rsidRDefault="009509FB" w:rsidP="00E5798C">
            <w:pPr>
              <w:rPr>
                <w:rFonts w:cs="Arial"/>
              </w:rPr>
            </w:pPr>
          </w:p>
          <w:p w14:paraId="01DF33C7" w14:textId="77777777" w:rsidR="009509FB" w:rsidRDefault="009509FB" w:rsidP="00E5798C">
            <w:pPr>
              <w:rPr>
                <w:rFonts w:cs="Arial"/>
              </w:rPr>
            </w:pPr>
          </w:p>
          <w:p w14:paraId="6AD2196E" w14:textId="77777777" w:rsidR="009509FB" w:rsidRDefault="009509FB" w:rsidP="00E5798C">
            <w:pPr>
              <w:rPr>
                <w:rFonts w:cs="Arial"/>
              </w:rPr>
            </w:pPr>
          </w:p>
          <w:p w14:paraId="19267D63" w14:textId="77777777" w:rsidR="009509FB" w:rsidRDefault="009509FB" w:rsidP="00E5798C">
            <w:pPr>
              <w:rPr>
                <w:rFonts w:cs="Arial"/>
              </w:rPr>
            </w:pPr>
          </w:p>
          <w:p w14:paraId="2CDDD2E4" w14:textId="77777777" w:rsidR="009509FB" w:rsidRDefault="009509FB" w:rsidP="00E5798C">
            <w:pPr>
              <w:rPr>
                <w:rFonts w:cs="Arial"/>
              </w:rPr>
            </w:pPr>
          </w:p>
          <w:p w14:paraId="54F03783" w14:textId="77777777" w:rsidR="009509FB" w:rsidRPr="00530BA6" w:rsidRDefault="009509FB" w:rsidP="00E5798C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5E2DBFEB" w14:textId="49658C07" w:rsidR="009509FB" w:rsidRDefault="00DE169E" w:rsidP="00E5798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La version de jardinière la plus haute s</w:t>
            </w:r>
            <w:r w:rsidR="00392272">
              <w:rPr>
                <w:rFonts w:eastAsia="Arial" w:cs="Arial"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étend sur toute la longueur de ce nouvel espace </w:t>
            </w:r>
            <w:r w:rsidR="00005009">
              <w:rPr>
                <w:rFonts w:eastAsia="Arial" w:cs="Arial"/>
                <w:color w:val="000000"/>
                <w:szCs w:val="22"/>
                <w:lang w:val="fr-FR"/>
              </w:rPr>
              <w:t xml:space="preserve">végétalisé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qu</w:t>
            </w:r>
            <w:r w:rsidR="00392272">
              <w:rPr>
                <w:rFonts w:eastAsia="Arial" w:cs="Arial"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elle sépare du parking.</w:t>
            </w:r>
          </w:p>
          <w:p w14:paraId="23D815B9" w14:textId="77777777" w:rsidR="005C3691" w:rsidRPr="001B7EA4" w:rsidRDefault="005C3691" w:rsidP="00E5798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C288E4A" w14:textId="77777777" w:rsidR="009509FB" w:rsidRDefault="00DE169E" w:rsidP="00E5798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5AE76048" w14:textId="77777777" w:rsidR="009509FB" w:rsidRPr="002553C9" w:rsidRDefault="009509FB" w:rsidP="00E5798C">
            <w:pPr>
              <w:rPr>
                <w:lang w:val="en-US"/>
              </w:rPr>
            </w:pPr>
          </w:p>
          <w:p w14:paraId="79659B38" w14:textId="77777777" w:rsidR="009509FB" w:rsidRPr="002553C9" w:rsidRDefault="009509FB" w:rsidP="00E5798C">
            <w:pPr>
              <w:rPr>
                <w:lang w:val="en-US"/>
              </w:rPr>
            </w:pPr>
          </w:p>
        </w:tc>
      </w:tr>
      <w:tr w:rsidR="00BD5C72" w14:paraId="26F5D659" w14:textId="77777777" w:rsidTr="001B2747">
        <w:trPr>
          <w:trHeight w:val="2605"/>
        </w:trPr>
        <w:tc>
          <w:tcPr>
            <w:tcW w:w="2686" w:type="dxa"/>
          </w:tcPr>
          <w:p w14:paraId="62173C73" w14:textId="5487D281" w:rsidR="002553C9" w:rsidRPr="00530BA6" w:rsidRDefault="00B51B7B" w:rsidP="00DE6F41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48509BD7">
                <v:shape id="Grafik 18" o:spid="_x0000_i1031" type="#_x0000_t75" style="width:127.5pt;height:92.1pt;visibility:visible;mso-wrap-style:square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2382" w:type="dxa"/>
          </w:tcPr>
          <w:p w14:paraId="46F24E82" w14:textId="611C17D9" w:rsidR="002553C9" w:rsidRPr="001B7EA4" w:rsidRDefault="00DE169E" w:rsidP="00DE6F41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RichardBrink_JosephsHospital_07.jpg</w:t>
            </w:r>
          </w:p>
          <w:p w14:paraId="58BAAF56" w14:textId="77777777" w:rsidR="002553C9" w:rsidRDefault="002553C9" w:rsidP="00DE6F41">
            <w:pPr>
              <w:rPr>
                <w:rFonts w:cs="Arial"/>
              </w:rPr>
            </w:pPr>
          </w:p>
          <w:p w14:paraId="0CE5557B" w14:textId="77777777" w:rsidR="002553C9" w:rsidRDefault="002553C9" w:rsidP="00DE6F41">
            <w:pPr>
              <w:rPr>
                <w:rFonts w:cs="Arial"/>
              </w:rPr>
            </w:pPr>
          </w:p>
          <w:p w14:paraId="550CFDFD" w14:textId="77777777" w:rsidR="002553C9" w:rsidRDefault="002553C9" w:rsidP="00DE6F41">
            <w:pPr>
              <w:rPr>
                <w:rFonts w:cs="Arial"/>
              </w:rPr>
            </w:pPr>
          </w:p>
          <w:p w14:paraId="6E78B67D" w14:textId="77777777" w:rsidR="002553C9" w:rsidRDefault="002553C9" w:rsidP="00DE6F41">
            <w:pPr>
              <w:rPr>
                <w:rFonts w:cs="Arial"/>
              </w:rPr>
            </w:pPr>
          </w:p>
          <w:p w14:paraId="27FDC29C" w14:textId="77777777" w:rsidR="002553C9" w:rsidRDefault="002553C9" w:rsidP="00DE6F41">
            <w:pPr>
              <w:rPr>
                <w:rFonts w:cs="Arial"/>
              </w:rPr>
            </w:pPr>
          </w:p>
          <w:p w14:paraId="4D1FB569" w14:textId="77777777" w:rsidR="002553C9" w:rsidRDefault="002553C9" w:rsidP="00DE6F41">
            <w:pPr>
              <w:rPr>
                <w:rFonts w:cs="Arial"/>
              </w:rPr>
            </w:pPr>
          </w:p>
          <w:p w14:paraId="547F55B5" w14:textId="77777777" w:rsidR="002553C9" w:rsidRDefault="002553C9" w:rsidP="00DE6F41">
            <w:pPr>
              <w:rPr>
                <w:rFonts w:cs="Arial"/>
              </w:rPr>
            </w:pPr>
          </w:p>
          <w:p w14:paraId="096561A4" w14:textId="77777777" w:rsidR="00530BA6" w:rsidRDefault="00530BA6" w:rsidP="00530BA6">
            <w:pPr>
              <w:rPr>
                <w:rFonts w:cs="Arial"/>
              </w:rPr>
            </w:pPr>
          </w:p>
          <w:p w14:paraId="193454EF" w14:textId="77777777" w:rsidR="00530BA6" w:rsidRDefault="00530BA6" w:rsidP="00530BA6">
            <w:pPr>
              <w:rPr>
                <w:rFonts w:cs="Arial"/>
              </w:rPr>
            </w:pPr>
          </w:p>
          <w:p w14:paraId="3407F56B" w14:textId="115F89C0" w:rsidR="00530BA6" w:rsidRPr="00530BA6" w:rsidRDefault="00530BA6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6BA5AF70" w14:textId="5C6582A4" w:rsidR="00E060E3" w:rsidRDefault="00DE169E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Les plantes à feuilles persistantes, comme sur ce grand parterre de lavande, assurent le charme des lieux tout au long de l</w:t>
            </w:r>
            <w:r w:rsidR="00392272">
              <w:rPr>
                <w:rFonts w:eastAsia="Arial" w:cs="Arial"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année.</w:t>
            </w:r>
          </w:p>
          <w:p w14:paraId="124FD5F3" w14:textId="77777777" w:rsidR="005C3691" w:rsidRPr="001B7EA4" w:rsidRDefault="005C3691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9E1AE4" w14:textId="77777777" w:rsidR="002553C9" w:rsidRDefault="00DE169E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377A843B" w14:textId="77777777" w:rsidR="002553C9" w:rsidRPr="002553C9" w:rsidRDefault="002553C9" w:rsidP="00DE6F41">
            <w:pPr>
              <w:rPr>
                <w:lang w:val="en-US"/>
              </w:rPr>
            </w:pPr>
          </w:p>
          <w:p w14:paraId="722F9862" w14:textId="77777777" w:rsidR="002553C9" w:rsidRPr="002553C9" w:rsidRDefault="002553C9" w:rsidP="00DE6F41">
            <w:pPr>
              <w:rPr>
                <w:lang w:val="en-US"/>
              </w:rPr>
            </w:pPr>
          </w:p>
        </w:tc>
      </w:tr>
    </w:tbl>
    <w:p w14:paraId="386063E4" w14:textId="77777777" w:rsidR="00E70E54" w:rsidRPr="00E70E54" w:rsidRDefault="00E70E54" w:rsidP="00E70E54">
      <w:pPr>
        <w:rPr>
          <w:lang w:val="en-US"/>
        </w:rPr>
      </w:pPr>
    </w:p>
    <w:sectPr w:rsidR="00E70E54" w:rsidRPr="00E70E54" w:rsidSect="002D725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E125" w14:textId="77777777" w:rsidR="00000000" w:rsidRDefault="00DE169E">
      <w:r>
        <w:separator/>
      </w:r>
    </w:p>
  </w:endnote>
  <w:endnote w:type="continuationSeparator" w:id="0">
    <w:p w14:paraId="4408BEA8" w14:textId="77777777" w:rsidR="00000000" w:rsidRDefault="00DE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umnst777 Lt BT"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1604" w14:textId="77777777" w:rsidR="00DE169E" w:rsidRDefault="00DE16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FC79" w14:textId="77777777" w:rsidR="001A0265" w:rsidRDefault="00DE169E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6B726D92" w14:textId="77777777" w:rsidR="001A0265" w:rsidRDefault="001A02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FD2B" w14:textId="77777777" w:rsidR="00DE169E" w:rsidRDefault="00DE16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0118" w14:textId="77777777" w:rsidR="00000000" w:rsidRDefault="00DE169E">
      <w:r>
        <w:separator/>
      </w:r>
    </w:p>
  </w:footnote>
  <w:footnote w:type="continuationSeparator" w:id="0">
    <w:p w14:paraId="46DFA23E" w14:textId="77777777" w:rsidR="00000000" w:rsidRDefault="00DE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E8FE" w14:textId="77777777" w:rsidR="00DE169E" w:rsidRDefault="00DE16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3E6C" w14:textId="773C49E3" w:rsidR="001A0265" w:rsidRDefault="00B51B7B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20"/>
      </w:rPr>
      <w:pict w14:anchorId="66FEE1E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50.2pt;width:255.25pt;height:36pt;z-index:251658240;mso-wrap-edited:f;mso-height-percent:0;mso-height-percent:0;v-text-anchor:top" stroked="f">
          <v:textbox style="mso-next-textbox:#_x0000_s2051" inset="0,0,0,0">
            <w:txbxContent>
              <w:p w14:paraId="74CEDA0D" w14:textId="77777777" w:rsidR="001A0265" w:rsidRPr="00100628" w:rsidRDefault="00DE169E">
                <w:pPr>
                  <w:pStyle w:val="berschrift1"/>
                  <w:rPr>
                    <w:rFonts w:ascii="Arial" w:hAnsi="Arial" w:cs="Arial"/>
                  </w:rPr>
                </w:pPr>
                <w:r>
                  <w:rPr>
                    <w:rFonts w:ascii="Arial" w:eastAsia="Arial" w:hAnsi="Arial" w:cs="Arial"/>
                    <w:szCs w:val="52"/>
                    <w:lang w:val="fr-FR"/>
                  </w:rPr>
                  <w:t>Légende de photos</w:t>
                </w:r>
              </w:p>
            </w:txbxContent>
          </v:textbox>
        </v:shape>
      </w:pict>
    </w:r>
    <w:r w:rsidR="00DE169E">
      <w:rPr>
        <w:rFonts w:ascii="Frutiger 45 Light" w:hAnsi="Frutiger 45 Light"/>
        <w:noProof/>
        <w:sz w:val="52"/>
      </w:rPr>
      <w:pict w14:anchorId="576F3DF7">
        <v:shape id="_x0000_s2049" type="#_x0000_t202" style="position:absolute;margin-left:392.25pt;margin-top:12.95pt;width:120.45pt;height:63.65pt;z-index:251659264;mso-wrap-style:none;mso-wrap-edited:f;mso-width-percent:0;mso-height-percent:0;mso-width-percent:0;mso-height-percent:0;mso-width-relative:margin;mso-height-relative:margin;v-text-anchor:top" stroked="f">
          <v:textbox style="mso-next-textbox:#_x0000_s2049;mso-fit-shape-to-text:t">
            <w:txbxContent>
              <w:p w14:paraId="0EF6039D" w14:textId="77777777" w:rsidR="001A0265" w:rsidRDefault="00DE169E" w:rsidP="00816A23">
                <w:r>
                  <w:rPr>
                    <w:noProof/>
                  </w:rPr>
                  <w:pict w14:anchorId="4901719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53" type="#_x0000_t75" alt="Logo Richard Brink GmbH und Co" style="width:106.2pt;height:56.4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53837CCA" w14:textId="7A505791" w:rsidR="001A0265" w:rsidRDefault="001A0265">
    <w:pPr>
      <w:pStyle w:val="Kopfzeile"/>
      <w:rPr>
        <w:color w:val="808080"/>
        <w:sz w:val="5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7B55" w14:textId="77777777" w:rsidR="00DE169E" w:rsidRDefault="00DE169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0197B"/>
    <w:rsid w:val="00005009"/>
    <w:rsid w:val="00014A46"/>
    <w:rsid w:val="00023587"/>
    <w:rsid w:val="000239FA"/>
    <w:rsid w:val="000261D1"/>
    <w:rsid w:val="00034BD5"/>
    <w:rsid w:val="000364DC"/>
    <w:rsid w:val="000371F6"/>
    <w:rsid w:val="00037FDA"/>
    <w:rsid w:val="000438FB"/>
    <w:rsid w:val="00051A4E"/>
    <w:rsid w:val="00061544"/>
    <w:rsid w:val="0006699E"/>
    <w:rsid w:val="00070F69"/>
    <w:rsid w:val="0007780B"/>
    <w:rsid w:val="000813F5"/>
    <w:rsid w:val="00094E56"/>
    <w:rsid w:val="000A4E9A"/>
    <w:rsid w:val="000A6114"/>
    <w:rsid w:val="000A64A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347A"/>
    <w:rsid w:val="00155438"/>
    <w:rsid w:val="00166B26"/>
    <w:rsid w:val="00173FB8"/>
    <w:rsid w:val="00174811"/>
    <w:rsid w:val="00175BE8"/>
    <w:rsid w:val="001772AF"/>
    <w:rsid w:val="00183B89"/>
    <w:rsid w:val="001A0265"/>
    <w:rsid w:val="001A1731"/>
    <w:rsid w:val="001A4C6E"/>
    <w:rsid w:val="001A5DE2"/>
    <w:rsid w:val="001A6C34"/>
    <w:rsid w:val="001A6CD4"/>
    <w:rsid w:val="001B195C"/>
    <w:rsid w:val="001B2747"/>
    <w:rsid w:val="001B2D4B"/>
    <w:rsid w:val="001B7EA4"/>
    <w:rsid w:val="001C0935"/>
    <w:rsid w:val="001C1F8E"/>
    <w:rsid w:val="001C42AE"/>
    <w:rsid w:val="001D5170"/>
    <w:rsid w:val="001E2856"/>
    <w:rsid w:val="001E53CA"/>
    <w:rsid w:val="001F04A3"/>
    <w:rsid w:val="00204CCA"/>
    <w:rsid w:val="002140D2"/>
    <w:rsid w:val="00214180"/>
    <w:rsid w:val="002203A8"/>
    <w:rsid w:val="0022438D"/>
    <w:rsid w:val="00224CC9"/>
    <w:rsid w:val="00234523"/>
    <w:rsid w:val="0023767A"/>
    <w:rsid w:val="002504D2"/>
    <w:rsid w:val="002540D9"/>
    <w:rsid w:val="002553C9"/>
    <w:rsid w:val="00260922"/>
    <w:rsid w:val="00262D19"/>
    <w:rsid w:val="002631B2"/>
    <w:rsid w:val="00263589"/>
    <w:rsid w:val="0026416A"/>
    <w:rsid w:val="00265D67"/>
    <w:rsid w:val="0026600E"/>
    <w:rsid w:val="00270DD7"/>
    <w:rsid w:val="002A1648"/>
    <w:rsid w:val="002A4B20"/>
    <w:rsid w:val="002A719F"/>
    <w:rsid w:val="002B1676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31D5"/>
    <w:rsid w:val="00310419"/>
    <w:rsid w:val="003174B3"/>
    <w:rsid w:val="00317839"/>
    <w:rsid w:val="00324D1A"/>
    <w:rsid w:val="00331090"/>
    <w:rsid w:val="003314C3"/>
    <w:rsid w:val="00341069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92272"/>
    <w:rsid w:val="003A2EC0"/>
    <w:rsid w:val="003A47BE"/>
    <w:rsid w:val="003B2E01"/>
    <w:rsid w:val="003C0D5A"/>
    <w:rsid w:val="003D16D8"/>
    <w:rsid w:val="003D1E99"/>
    <w:rsid w:val="003D37C5"/>
    <w:rsid w:val="003E206C"/>
    <w:rsid w:val="003E356C"/>
    <w:rsid w:val="003E4BE1"/>
    <w:rsid w:val="003F4FB3"/>
    <w:rsid w:val="004024A7"/>
    <w:rsid w:val="004059EA"/>
    <w:rsid w:val="00410163"/>
    <w:rsid w:val="004134A3"/>
    <w:rsid w:val="0042505C"/>
    <w:rsid w:val="0044257C"/>
    <w:rsid w:val="004465C9"/>
    <w:rsid w:val="0044778E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C4901"/>
    <w:rsid w:val="004C61E3"/>
    <w:rsid w:val="004D0EDB"/>
    <w:rsid w:val="004D1CD0"/>
    <w:rsid w:val="004D3D0A"/>
    <w:rsid w:val="004D4E2D"/>
    <w:rsid w:val="004E1122"/>
    <w:rsid w:val="004F0DA4"/>
    <w:rsid w:val="004F0FD5"/>
    <w:rsid w:val="004F3617"/>
    <w:rsid w:val="004F5240"/>
    <w:rsid w:val="004F778D"/>
    <w:rsid w:val="00507BF3"/>
    <w:rsid w:val="005174F9"/>
    <w:rsid w:val="00520F39"/>
    <w:rsid w:val="00522C70"/>
    <w:rsid w:val="00524811"/>
    <w:rsid w:val="00530133"/>
    <w:rsid w:val="00530280"/>
    <w:rsid w:val="00530BA6"/>
    <w:rsid w:val="00537EBA"/>
    <w:rsid w:val="00545B2F"/>
    <w:rsid w:val="00554748"/>
    <w:rsid w:val="00557CB0"/>
    <w:rsid w:val="00562364"/>
    <w:rsid w:val="00564CB1"/>
    <w:rsid w:val="00567DC4"/>
    <w:rsid w:val="00567E84"/>
    <w:rsid w:val="005744DF"/>
    <w:rsid w:val="00594857"/>
    <w:rsid w:val="00597BE3"/>
    <w:rsid w:val="005A1BE8"/>
    <w:rsid w:val="005B5E52"/>
    <w:rsid w:val="005C3691"/>
    <w:rsid w:val="005C5BFD"/>
    <w:rsid w:val="005D3B66"/>
    <w:rsid w:val="005E06E2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3242D"/>
    <w:rsid w:val="00633C14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B6087"/>
    <w:rsid w:val="006C26C1"/>
    <w:rsid w:val="006C3C80"/>
    <w:rsid w:val="006C6927"/>
    <w:rsid w:val="006C721E"/>
    <w:rsid w:val="006E305A"/>
    <w:rsid w:val="006F7B44"/>
    <w:rsid w:val="0070018A"/>
    <w:rsid w:val="00701ED9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6DF"/>
    <w:rsid w:val="00763A4A"/>
    <w:rsid w:val="007669FA"/>
    <w:rsid w:val="00773935"/>
    <w:rsid w:val="00775C3E"/>
    <w:rsid w:val="0079221D"/>
    <w:rsid w:val="007A3BAF"/>
    <w:rsid w:val="007B5A9D"/>
    <w:rsid w:val="007B6D60"/>
    <w:rsid w:val="007C0EE0"/>
    <w:rsid w:val="007C441C"/>
    <w:rsid w:val="007D0A56"/>
    <w:rsid w:val="007D58A8"/>
    <w:rsid w:val="007D712D"/>
    <w:rsid w:val="007F10C6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3A6F"/>
    <w:rsid w:val="00846DC0"/>
    <w:rsid w:val="0085333C"/>
    <w:rsid w:val="00861C67"/>
    <w:rsid w:val="00864F25"/>
    <w:rsid w:val="00880D1A"/>
    <w:rsid w:val="008833F0"/>
    <w:rsid w:val="00885427"/>
    <w:rsid w:val="00886B10"/>
    <w:rsid w:val="0089704A"/>
    <w:rsid w:val="008A135A"/>
    <w:rsid w:val="008A396E"/>
    <w:rsid w:val="008B0FEF"/>
    <w:rsid w:val="008B490B"/>
    <w:rsid w:val="008B781F"/>
    <w:rsid w:val="008C17FD"/>
    <w:rsid w:val="008C4912"/>
    <w:rsid w:val="008C56B8"/>
    <w:rsid w:val="008D0D5D"/>
    <w:rsid w:val="008E5B73"/>
    <w:rsid w:val="008F105B"/>
    <w:rsid w:val="008F4379"/>
    <w:rsid w:val="0090693F"/>
    <w:rsid w:val="00907A7B"/>
    <w:rsid w:val="00910017"/>
    <w:rsid w:val="009107C3"/>
    <w:rsid w:val="00916B77"/>
    <w:rsid w:val="00931D6C"/>
    <w:rsid w:val="00943F67"/>
    <w:rsid w:val="009474E8"/>
    <w:rsid w:val="00950022"/>
    <w:rsid w:val="009509FB"/>
    <w:rsid w:val="00952496"/>
    <w:rsid w:val="00954662"/>
    <w:rsid w:val="0095731D"/>
    <w:rsid w:val="00957D64"/>
    <w:rsid w:val="0096673F"/>
    <w:rsid w:val="00966C73"/>
    <w:rsid w:val="00972353"/>
    <w:rsid w:val="009737DE"/>
    <w:rsid w:val="0097530E"/>
    <w:rsid w:val="00975DC5"/>
    <w:rsid w:val="00980ADB"/>
    <w:rsid w:val="00981214"/>
    <w:rsid w:val="00982C77"/>
    <w:rsid w:val="00983DA1"/>
    <w:rsid w:val="00983E97"/>
    <w:rsid w:val="009A6CFE"/>
    <w:rsid w:val="009B2D74"/>
    <w:rsid w:val="009B33BC"/>
    <w:rsid w:val="009C0E66"/>
    <w:rsid w:val="009D0DEA"/>
    <w:rsid w:val="009D3EF2"/>
    <w:rsid w:val="009D40E1"/>
    <w:rsid w:val="009E253B"/>
    <w:rsid w:val="009E3F75"/>
    <w:rsid w:val="009E4E50"/>
    <w:rsid w:val="009F34E6"/>
    <w:rsid w:val="009F4738"/>
    <w:rsid w:val="00A049DA"/>
    <w:rsid w:val="00A06130"/>
    <w:rsid w:val="00A06BD5"/>
    <w:rsid w:val="00A2516C"/>
    <w:rsid w:val="00A26DC5"/>
    <w:rsid w:val="00A278FC"/>
    <w:rsid w:val="00A30B06"/>
    <w:rsid w:val="00A30C94"/>
    <w:rsid w:val="00A314A6"/>
    <w:rsid w:val="00A335B8"/>
    <w:rsid w:val="00A34FD3"/>
    <w:rsid w:val="00A42EC9"/>
    <w:rsid w:val="00A43723"/>
    <w:rsid w:val="00A43AC7"/>
    <w:rsid w:val="00A44605"/>
    <w:rsid w:val="00A46318"/>
    <w:rsid w:val="00A51FC5"/>
    <w:rsid w:val="00A57959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690"/>
    <w:rsid w:val="00AB1A71"/>
    <w:rsid w:val="00AB3ED9"/>
    <w:rsid w:val="00AC0D5D"/>
    <w:rsid w:val="00AD1D7E"/>
    <w:rsid w:val="00AD4632"/>
    <w:rsid w:val="00AE2DF5"/>
    <w:rsid w:val="00AF2471"/>
    <w:rsid w:val="00AF458B"/>
    <w:rsid w:val="00AF5F51"/>
    <w:rsid w:val="00AF6B51"/>
    <w:rsid w:val="00AF7AF7"/>
    <w:rsid w:val="00B013CF"/>
    <w:rsid w:val="00B11006"/>
    <w:rsid w:val="00B15515"/>
    <w:rsid w:val="00B21D6D"/>
    <w:rsid w:val="00B33697"/>
    <w:rsid w:val="00B40CE5"/>
    <w:rsid w:val="00B41F50"/>
    <w:rsid w:val="00B44B6B"/>
    <w:rsid w:val="00B4792E"/>
    <w:rsid w:val="00B47E22"/>
    <w:rsid w:val="00B51B7B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22E9"/>
    <w:rsid w:val="00BA4A39"/>
    <w:rsid w:val="00BB18DB"/>
    <w:rsid w:val="00BB2284"/>
    <w:rsid w:val="00BD3E5C"/>
    <w:rsid w:val="00BD5C72"/>
    <w:rsid w:val="00BD6F47"/>
    <w:rsid w:val="00BF443C"/>
    <w:rsid w:val="00BF69D9"/>
    <w:rsid w:val="00C03368"/>
    <w:rsid w:val="00C1163D"/>
    <w:rsid w:val="00C161F8"/>
    <w:rsid w:val="00C17184"/>
    <w:rsid w:val="00C2030E"/>
    <w:rsid w:val="00C31339"/>
    <w:rsid w:val="00C3181B"/>
    <w:rsid w:val="00C3701E"/>
    <w:rsid w:val="00C408EC"/>
    <w:rsid w:val="00C52B2D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B004E"/>
    <w:rsid w:val="00CB6121"/>
    <w:rsid w:val="00CB6342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B182A"/>
    <w:rsid w:val="00DB4CC7"/>
    <w:rsid w:val="00DC0D84"/>
    <w:rsid w:val="00DC153D"/>
    <w:rsid w:val="00DC268A"/>
    <w:rsid w:val="00DC50C3"/>
    <w:rsid w:val="00DC5EE6"/>
    <w:rsid w:val="00DC695A"/>
    <w:rsid w:val="00DD23F3"/>
    <w:rsid w:val="00DD3D0A"/>
    <w:rsid w:val="00DD7E4E"/>
    <w:rsid w:val="00DE169E"/>
    <w:rsid w:val="00DE6F41"/>
    <w:rsid w:val="00DE74AD"/>
    <w:rsid w:val="00DF1623"/>
    <w:rsid w:val="00E02AD8"/>
    <w:rsid w:val="00E02CB9"/>
    <w:rsid w:val="00E060E3"/>
    <w:rsid w:val="00E07A4B"/>
    <w:rsid w:val="00E1487F"/>
    <w:rsid w:val="00E201C7"/>
    <w:rsid w:val="00E2082A"/>
    <w:rsid w:val="00E23060"/>
    <w:rsid w:val="00E3702F"/>
    <w:rsid w:val="00E465CF"/>
    <w:rsid w:val="00E46FDE"/>
    <w:rsid w:val="00E523B0"/>
    <w:rsid w:val="00E535C4"/>
    <w:rsid w:val="00E5798C"/>
    <w:rsid w:val="00E642FA"/>
    <w:rsid w:val="00E7049E"/>
    <w:rsid w:val="00E70E54"/>
    <w:rsid w:val="00E72301"/>
    <w:rsid w:val="00E72789"/>
    <w:rsid w:val="00E87DC1"/>
    <w:rsid w:val="00E90165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22A23"/>
    <w:rsid w:val="00F32525"/>
    <w:rsid w:val="00F36735"/>
    <w:rsid w:val="00F3723B"/>
    <w:rsid w:val="00F378DC"/>
    <w:rsid w:val="00F462C5"/>
    <w:rsid w:val="00F46F07"/>
    <w:rsid w:val="00F55EBA"/>
    <w:rsid w:val="00F674EC"/>
    <w:rsid w:val="00F728CB"/>
    <w:rsid w:val="00F826A4"/>
    <w:rsid w:val="00F86AB3"/>
    <w:rsid w:val="00F92AD3"/>
    <w:rsid w:val="00F9506E"/>
    <w:rsid w:val="00FA4DD2"/>
    <w:rsid w:val="00FA71CB"/>
    <w:rsid w:val="00FB13E0"/>
    <w:rsid w:val="00FB54A3"/>
    <w:rsid w:val="00FC2624"/>
    <w:rsid w:val="00FC2CA0"/>
    <w:rsid w:val="00FC3087"/>
    <w:rsid w:val="00FC4540"/>
    <w:rsid w:val="00FC5B90"/>
    <w:rsid w:val="00FD218D"/>
    <w:rsid w:val="00FD4546"/>
    <w:rsid w:val="00FD4B83"/>
    <w:rsid w:val="00FE1CD2"/>
    <w:rsid w:val="00FE1E01"/>
    <w:rsid w:val="00FE6E65"/>
    <w:rsid w:val="00FF30DF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09D194AF"/>
  <w15:chartTrackingRefBased/>
  <w15:docId w15:val="{B8E266CE-9CE1-428D-B5E4-8B29A59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158F41-46D8-470F-95FF-A5BBC36D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ER</cp:lastModifiedBy>
  <cp:revision>25</cp:revision>
  <cp:lastPrinted>2019-05-14T11:34:00Z</cp:lastPrinted>
  <dcterms:created xsi:type="dcterms:W3CDTF">2022-03-01T15:10:00Z</dcterms:created>
  <dcterms:modified xsi:type="dcterms:W3CDTF">2022-11-18T10:26:00Z</dcterms:modified>
</cp:coreProperties>
</file>