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8A8E" w14:textId="75753A23" w:rsidR="00A90857" w:rsidRPr="00B06022" w:rsidRDefault="00F4191B" w:rsidP="00A90857">
      <w:pPr>
        <w:spacing w:after="0" w:line="360" w:lineRule="auto"/>
      </w:pPr>
      <w:r>
        <w:rPr>
          <w:rFonts w:ascii="Calibri" w:hAnsi="Calibri"/>
          <w:b/>
          <w:bCs/>
          <w:i/>
          <w:iCs/>
          <w:color w:val="D20A10"/>
          <w:sz w:val="36"/>
          <w:szCs w:val="36"/>
          <w:lang w:val="fr-FR"/>
        </w:rPr>
        <w:t>Personnalisations à prix catalogue</w:t>
      </w:r>
    </w:p>
    <w:p w14:paraId="25DA77CF" w14:textId="4ABCA8B4" w:rsidR="00A90857" w:rsidRPr="00B06022" w:rsidRDefault="00F4191B" w:rsidP="00A90857">
      <w:pPr>
        <w:spacing w:after="120"/>
      </w:pPr>
      <w:r>
        <w:rPr>
          <w:rFonts w:ascii="Calibri" w:hAnsi="Calibri"/>
          <w:color w:val="000000"/>
          <w:sz w:val="28"/>
          <w:szCs w:val="28"/>
          <w:lang w:val="fr-FR"/>
        </w:rPr>
        <w:t>La devise du succès de l’entreprise Richard Brink</w:t>
      </w:r>
    </w:p>
    <w:p w14:paraId="5345A8EE" w14:textId="69B4D453" w:rsidR="00480B26" w:rsidRPr="00BD7391" w:rsidRDefault="00F4191B" w:rsidP="00CE41AC">
      <w:pPr>
        <w:spacing w:line="360" w:lineRule="auto"/>
        <w:ind w:right="-285"/>
        <w:rPr>
          <w:rFonts w:asciiTheme="minorHAnsi" w:hAnsiTheme="minorHAnsi" w:cstheme="minorHAnsi"/>
          <w:b/>
          <w:bCs/>
          <w:sz w:val="24"/>
          <w:szCs w:val="24"/>
          <w:lang w:val="fr-FR"/>
        </w:rPr>
      </w:pPr>
      <w:r>
        <w:rPr>
          <w:rFonts w:ascii="Calibri" w:hAnsi="Calibri" w:cs="Calibri"/>
          <w:bCs/>
          <w:sz w:val="24"/>
          <w:szCs w:val="24"/>
          <w:lang w:val="fr-FR"/>
        </w:rPr>
        <w:br/>
      </w:r>
      <w:proofErr w:type="spellStart"/>
      <w:r>
        <w:rPr>
          <w:rFonts w:ascii="Calibri" w:hAnsi="Calibri" w:cs="Calibri"/>
          <w:bCs/>
          <w:sz w:val="24"/>
          <w:szCs w:val="24"/>
          <w:lang w:val="fr-FR"/>
        </w:rPr>
        <w:t>Schloß</w:t>
      </w:r>
      <w:proofErr w:type="spellEnd"/>
      <w:r>
        <w:rPr>
          <w:rFonts w:ascii="Calibri" w:hAnsi="Calibri" w:cs="Calibri"/>
          <w:bCs/>
          <w:sz w:val="24"/>
          <w:szCs w:val="24"/>
          <w:lang w:val="fr-FR"/>
        </w:rPr>
        <w:t xml:space="preserve"> </w:t>
      </w:r>
      <w:proofErr w:type="spellStart"/>
      <w:r>
        <w:rPr>
          <w:rFonts w:ascii="Calibri" w:hAnsi="Calibri" w:cs="Calibri"/>
          <w:bCs/>
          <w:sz w:val="24"/>
          <w:szCs w:val="24"/>
          <w:lang w:val="fr-FR"/>
        </w:rPr>
        <w:t>Holte-Stukenbrock</w:t>
      </w:r>
      <w:proofErr w:type="spellEnd"/>
      <w:r>
        <w:rPr>
          <w:rFonts w:ascii="Calibri" w:hAnsi="Calibri" w:cs="Calibri"/>
          <w:bCs/>
          <w:sz w:val="24"/>
          <w:szCs w:val="24"/>
          <w:lang w:val="fr-FR"/>
        </w:rPr>
        <w:t xml:space="preserve">, le </w:t>
      </w:r>
      <w:r w:rsidR="00200548">
        <w:rPr>
          <w:rFonts w:ascii="Calibri" w:hAnsi="Calibri" w:cs="Calibri"/>
          <w:bCs/>
          <w:sz w:val="24"/>
          <w:szCs w:val="24"/>
          <w:lang w:val="fr-FR"/>
        </w:rPr>
        <w:t>22</w:t>
      </w:r>
      <w:r w:rsidR="000158DE" w:rsidRPr="000158DE">
        <w:rPr>
          <w:rFonts w:ascii="Calibri" w:hAnsi="Calibri" w:cs="Calibri"/>
          <w:bCs/>
          <w:sz w:val="24"/>
          <w:szCs w:val="24"/>
          <w:lang w:val="fr-FR"/>
        </w:rPr>
        <w:t>.01.2026</w:t>
      </w:r>
      <w:r w:rsidR="009163D3" w:rsidRPr="000158DE">
        <w:rPr>
          <w:rFonts w:ascii="Calibri" w:hAnsi="Calibri" w:cs="Calibri"/>
          <w:bCs/>
          <w:sz w:val="24"/>
          <w:szCs w:val="24"/>
          <w:lang w:val="fr-FR"/>
        </w:rPr>
        <w:t> </w:t>
      </w:r>
      <w:r w:rsidR="009163D3">
        <w:rPr>
          <w:rFonts w:ascii="Calibri" w:hAnsi="Calibri" w:cs="Calibri"/>
          <w:bCs/>
          <w:sz w:val="24"/>
          <w:szCs w:val="24"/>
          <w:lang w:val="fr-FR"/>
        </w:rPr>
        <w:t>:</w:t>
      </w:r>
      <w:r>
        <w:rPr>
          <w:rFonts w:ascii="Calibri" w:hAnsi="Calibri" w:cs="Calibri"/>
          <w:b/>
          <w:bCs/>
          <w:sz w:val="24"/>
          <w:szCs w:val="24"/>
          <w:lang w:val="fr-FR"/>
        </w:rPr>
        <w:br/>
      </w:r>
      <w:r>
        <w:rPr>
          <w:rFonts w:ascii="Calibri" w:hAnsi="Calibri"/>
          <w:b/>
          <w:bCs/>
          <w:color w:val="000000"/>
          <w:sz w:val="24"/>
          <w:szCs w:val="24"/>
          <w:lang w:val="fr-FR"/>
        </w:rPr>
        <w:t xml:space="preserve">Spécialiste des articles métalliques, la société Richard Brink joue un rôle central dans le bon déroulement de projets de construction de différentes envergures. Cette entreprise familiale assume cette responsabilité en proposant, notamment, des solutions sur mesure qu’elle est capable de produire et de livrer dans les plus brefs délais malgré leur personnalisation et, très souvent, sans supplément de prix. Ses clients profitent ainsi d’une grande facilité de montage </w:t>
      </w:r>
      <w:r w:rsidR="009163D3">
        <w:rPr>
          <w:rFonts w:ascii="Calibri" w:hAnsi="Calibri"/>
          <w:b/>
          <w:bCs/>
          <w:color w:val="000000"/>
          <w:sz w:val="24"/>
          <w:szCs w:val="24"/>
          <w:lang w:val="fr-FR"/>
        </w:rPr>
        <w:t xml:space="preserve">et d’un résultat harmonieux, conformément à l’engagement de qualité du </w:t>
      </w:r>
      <w:r>
        <w:rPr>
          <w:rFonts w:ascii="Calibri" w:hAnsi="Calibri"/>
          <w:b/>
          <w:bCs/>
          <w:color w:val="000000"/>
          <w:sz w:val="24"/>
          <w:szCs w:val="24"/>
          <w:lang w:val="fr-FR"/>
        </w:rPr>
        <w:t>« Made in Germany ».</w:t>
      </w:r>
    </w:p>
    <w:p w14:paraId="4B81AE03" w14:textId="04576919" w:rsidR="00135413" w:rsidRPr="00BD7391" w:rsidRDefault="00F4191B" w:rsidP="00A90857">
      <w:pPr>
        <w:spacing w:line="360" w:lineRule="auto"/>
        <w:rPr>
          <w:rFonts w:ascii="Calibri" w:hAnsi="Calibri"/>
          <w:color w:val="000000"/>
          <w:sz w:val="24"/>
          <w:lang w:val="en-US"/>
        </w:rPr>
      </w:pPr>
      <w:r>
        <w:rPr>
          <w:rFonts w:ascii="Calibri" w:hAnsi="Calibri"/>
          <w:color w:val="000000"/>
          <w:sz w:val="24"/>
          <w:szCs w:val="24"/>
          <w:lang w:val="fr-FR"/>
        </w:rPr>
        <w:t xml:space="preserve">Quelle qu’en soit l’ampleur, toutes les parties prenantes ont intérêt à ce que chaque projet de construction se déroule sans accroc, du maître d’ouvrage </w:t>
      </w:r>
      <w:proofErr w:type="gramStart"/>
      <w:r>
        <w:rPr>
          <w:rFonts w:ascii="Calibri" w:hAnsi="Calibri"/>
          <w:color w:val="000000"/>
          <w:sz w:val="24"/>
          <w:szCs w:val="24"/>
          <w:lang w:val="fr-FR"/>
        </w:rPr>
        <w:t>aux</w:t>
      </w:r>
      <w:proofErr w:type="gramEnd"/>
      <w:r>
        <w:rPr>
          <w:rFonts w:ascii="Calibri" w:hAnsi="Calibri"/>
          <w:color w:val="000000"/>
          <w:sz w:val="24"/>
          <w:szCs w:val="24"/>
          <w:lang w:val="fr-FR"/>
        </w:rPr>
        <w:t xml:space="preserve"> entreprises chargées </w:t>
      </w:r>
      <w:r w:rsidR="009163D3">
        <w:rPr>
          <w:rFonts w:ascii="Calibri" w:hAnsi="Calibri"/>
          <w:color w:val="000000"/>
          <w:sz w:val="24"/>
          <w:szCs w:val="24"/>
          <w:lang w:val="fr-FR"/>
        </w:rPr>
        <w:t xml:space="preserve">de la réalisation </w:t>
      </w:r>
      <w:r>
        <w:rPr>
          <w:rFonts w:ascii="Calibri" w:hAnsi="Calibri"/>
          <w:color w:val="000000"/>
          <w:sz w:val="24"/>
          <w:szCs w:val="24"/>
          <w:lang w:val="fr-FR"/>
        </w:rPr>
        <w:t>en passant par le planificateur. Le non-respect d’un seul délai à un point donné entraîne un enchaînement de retards impliquant un surcroît de travail dans l’organisation, mais aussi à un surcoût non négligeable. Ce genre de complication doit également être évité lorsque des éléments sur mesure sont requis en plus de solutions standard classiques.</w:t>
      </w:r>
    </w:p>
    <w:p w14:paraId="7C4EA6FE" w14:textId="11AB81DC" w:rsidR="00A90857" w:rsidRPr="00BD7391" w:rsidRDefault="00F4191B" w:rsidP="00A90857">
      <w:pPr>
        <w:spacing w:line="360" w:lineRule="auto"/>
        <w:rPr>
          <w:lang w:val="en-US"/>
        </w:rPr>
      </w:pPr>
      <w:r>
        <w:rPr>
          <w:rFonts w:ascii="Calibri" w:hAnsi="Calibri"/>
          <w:b/>
          <w:bCs/>
          <w:color w:val="D20A10"/>
          <w:sz w:val="24"/>
          <w:szCs w:val="24"/>
          <w:lang w:val="fr-FR"/>
        </w:rPr>
        <w:t>Personnalisations sur toute la gamme</w:t>
      </w:r>
    </w:p>
    <w:p w14:paraId="2EFA4C75" w14:textId="67C055E3" w:rsidR="00532C87" w:rsidRPr="00BD7391" w:rsidRDefault="00F4191B" w:rsidP="00A90857">
      <w:pPr>
        <w:spacing w:line="360" w:lineRule="auto"/>
        <w:rPr>
          <w:rFonts w:ascii="Calibri" w:hAnsi="Calibri"/>
          <w:color w:val="000000"/>
          <w:sz w:val="24"/>
          <w:lang w:val="en-US"/>
        </w:rPr>
      </w:pPr>
      <w:r>
        <w:rPr>
          <w:rFonts w:ascii="Calibri" w:hAnsi="Calibri"/>
          <w:color w:val="000000"/>
          <w:sz w:val="24"/>
          <w:szCs w:val="24"/>
          <w:lang w:val="fr-FR"/>
        </w:rPr>
        <w:t xml:space="preserve">C’est là justement la marque de fabrique de l’entreprise Richard Brink, notamment dans le domaine des solutions pour le drainage et l’évacuation des eaux. Le spécialiste allemand en articles métalliques </w:t>
      </w:r>
      <w:r w:rsidR="009163D3">
        <w:rPr>
          <w:rFonts w:ascii="Calibri" w:hAnsi="Calibri"/>
          <w:color w:val="000000"/>
          <w:sz w:val="24"/>
          <w:szCs w:val="24"/>
          <w:lang w:val="fr-FR"/>
        </w:rPr>
        <w:t>se distingue en proposant une large sélection de produits sur mesure à des prix catalogue, tout en assurant</w:t>
      </w:r>
      <w:r>
        <w:rPr>
          <w:rFonts w:ascii="Calibri" w:hAnsi="Calibri"/>
          <w:color w:val="000000"/>
          <w:sz w:val="24"/>
          <w:szCs w:val="24"/>
          <w:lang w:val="fr-FR"/>
        </w:rPr>
        <w:t xml:space="preserve"> des délais de livraison courts.</w:t>
      </w:r>
      <w:r>
        <w:rPr>
          <w:rFonts w:eastAsia="Arial"/>
          <w:lang w:val="fr-FR"/>
        </w:rPr>
        <w:t xml:space="preserve"> </w:t>
      </w:r>
      <w:r>
        <w:rPr>
          <w:rFonts w:ascii="Calibri" w:hAnsi="Calibri"/>
          <w:color w:val="000000"/>
          <w:sz w:val="24"/>
          <w:szCs w:val="24"/>
          <w:lang w:val="fr-FR"/>
        </w:rPr>
        <w:t xml:space="preserve">Le prix de chaque solution sur mesure correspond tout simplement à celui de la prochaine version standard en termes de dimensions dans la grille de facturation. Un exemple : si un </w:t>
      </w:r>
      <w:r>
        <w:rPr>
          <w:rFonts w:ascii="Calibri" w:hAnsi="Calibri"/>
          <w:color w:val="000000"/>
          <w:sz w:val="24"/>
          <w:szCs w:val="24"/>
          <w:lang w:val="fr-FR"/>
        </w:rPr>
        <w:lastRenderedPageBreak/>
        <w:t xml:space="preserve">caniveau doit avoir d’une largeur intérieure de 150 mm alors que le modèle standard correspondant existe en 140 mm et 160 mm, le prix sera calculé sur la base du caniveau de 160 mm de large. « Nous fabriquons également des versions convexes parfaitement adaptées à chaque besoin. Pour les projets d’une certaine envergure, nous produisons même des articles entièrement personnalisés complètement indépendants de notre gamme existante de solutions pour le drainage et l’évacuation des eaux », ajoute Stefan Brink, directeur de l’entreprise. Tous les caniveaux Richard Brink et leurs grilles s’intègrent idéalement dans tous les types d’aménagement. Le site Internet de l’entreprise </w:t>
      </w:r>
      <w:r w:rsidR="009163D3">
        <w:rPr>
          <w:rFonts w:ascii="Calibri" w:hAnsi="Calibri"/>
          <w:color w:val="000000"/>
          <w:sz w:val="24"/>
          <w:szCs w:val="24"/>
          <w:lang w:val="fr-FR"/>
        </w:rPr>
        <w:t>inclut</w:t>
      </w:r>
      <w:r>
        <w:rPr>
          <w:rFonts w:ascii="Calibri" w:hAnsi="Calibri"/>
          <w:color w:val="000000"/>
          <w:sz w:val="24"/>
          <w:szCs w:val="24"/>
          <w:lang w:val="fr-FR"/>
        </w:rPr>
        <w:t xml:space="preserve"> d’ailleurs une base de données BIM qui permet de visualiser le </w:t>
      </w:r>
      <w:r w:rsidR="009163D3">
        <w:rPr>
          <w:rFonts w:ascii="Calibri" w:hAnsi="Calibri"/>
          <w:color w:val="000000"/>
          <w:sz w:val="24"/>
          <w:szCs w:val="24"/>
          <w:lang w:val="fr-FR"/>
        </w:rPr>
        <w:t xml:space="preserve">rendu </w:t>
      </w:r>
      <w:r>
        <w:rPr>
          <w:rFonts w:ascii="Calibri" w:hAnsi="Calibri"/>
          <w:color w:val="000000"/>
          <w:sz w:val="24"/>
          <w:szCs w:val="24"/>
          <w:lang w:val="fr-FR"/>
        </w:rPr>
        <w:t xml:space="preserve">final. </w:t>
      </w:r>
    </w:p>
    <w:p w14:paraId="1570B086" w14:textId="385631C3" w:rsidR="00DB5957" w:rsidRPr="00BD7391" w:rsidRDefault="00F4191B" w:rsidP="006E6954">
      <w:pPr>
        <w:spacing w:line="360" w:lineRule="auto"/>
        <w:rPr>
          <w:lang w:val="en-US"/>
        </w:rPr>
      </w:pPr>
      <w:r>
        <w:rPr>
          <w:rFonts w:ascii="Calibri" w:hAnsi="Calibri"/>
          <w:color w:val="000000"/>
          <w:sz w:val="24"/>
          <w:szCs w:val="24"/>
          <w:lang w:val="fr-FR"/>
        </w:rPr>
        <w:t>Sa gamme comprend des groupes de produits uniquement fabriqués sur mesure. C’est le cas, par exemple, des jardinières hautes « </w:t>
      </w:r>
      <w:proofErr w:type="spellStart"/>
      <w:r>
        <w:rPr>
          <w:rFonts w:ascii="Calibri" w:hAnsi="Calibri"/>
          <w:color w:val="000000"/>
          <w:sz w:val="24"/>
          <w:szCs w:val="24"/>
          <w:lang w:val="fr-FR"/>
        </w:rPr>
        <w:t>Semira</w:t>
      </w:r>
      <w:proofErr w:type="spellEnd"/>
      <w:r>
        <w:rPr>
          <w:rFonts w:ascii="Calibri" w:hAnsi="Calibri"/>
          <w:color w:val="000000"/>
          <w:sz w:val="24"/>
          <w:szCs w:val="24"/>
          <w:lang w:val="fr-FR"/>
        </w:rPr>
        <w:t> » et des couvre-murs « </w:t>
      </w:r>
      <w:proofErr w:type="spellStart"/>
      <w:r>
        <w:rPr>
          <w:rFonts w:ascii="Calibri" w:hAnsi="Calibri"/>
          <w:color w:val="000000"/>
          <w:sz w:val="24"/>
          <w:szCs w:val="24"/>
          <w:lang w:val="fr-FR"/>
        </w:rPr>
        <w:t>Cavor</w:t>
      </w:r>
      <w:proofErr w:type="spellEnd"/>
      <w:r>
        <w:rPr>
          <w:rFonts w:ascii="Calibri" w:hAnsi="Calibri"/>
          <w:color w:val="000000"/>
          <w:sz w:val="24"/>
          <w:szCs w:val="24"/>
          <w:lang w:val="fr-FR"/>
        </w:rPr>
        <w:t xml:space="preserve"> ». Les avantages offerts aux clients sont évidents : les éléments préfabriqués parfaitement ajustés facilitent le montage et assurent ainsi un réel gain de temps sur le chantier. En ces temps de pénurie de main-d’œuvre qualifiée, les artisans sont particulièrement heureux de pouvoir compter sur des produits élaborés pour simplifier le travail sur place. La société Richard Brink est synonyme de grande qualité. Elle reste, à tout moment, fidèle à sa devise d’une personnalisation qui fait la norme. </w:t>
      </w:r>
      <w:r>
        <w:rPr>
          <w:rFonts w:ascii="Calibri" w:hAnsi="Calibri" w:cs="Calibri"/>
          <w:color w:val="000000"/>
          <w:sz w:val="24"/>
          <w:szCs w:val="24"/>
          <w:lang w:val="fr-FR"/>
        </w:rPr>
        <w:t>Grâce à ses nombreuses années d’expérience dans ce domaine, ses clients peuvent</w:t>
      </w:r>
      <w:r w:rsidR="009163D3">
        <w:rPr>
          <w:rFonts w:ascii="Calibri" w:hAnsi="Calibri" w:cs="Calibri"/>
          <w:color w:val="000000"/>
          <w:sz w:val="24"/>
          <w:szCs w:val="24"/>
          <w:lang w:val="fr-FR"/>
        </w:rPr>
        <w:t xml:space="preserve"> se</w:t>
      </w:r>
      <w:r>
        <w:rPr>
          <w:rFonts w:ascii="Calibri" w:hAnsi="Calibri" w:cs="Calibri"/>
          <w:color w:val="000000"/>
          <w:sz w:val="24"/>
          <w:szCs w:val="24"/>
          <w:lang w:val="fr-FR"/>
        </w:rPr>
        <w:t xml:space="preserve"> </w:t>
      </w:r>
      <w:r w:rsidR="009163D3">
        <w:rPr>
          <w:rFonts w:ascii="Calibri" w:hAnsi="Calibri" w:cs="Calibri"/>
          <w:color w:val="000000"/>
          <w:sz w:val="24"/>
          <w:szCs w:val="24"/>
          <w:lang w:val="fr-FR"/>
        </w:rPr>
        <w:t>reposer</w:t>
      </w:r>
      <w:r>
        <w:rPr>
          <w:rFonts w:ascii="Calibri" w:hAnsi="Calibri" w:cs="Calibri"/>
          <w:color w:val="000000"/>
          <w:sz w:val="24"/>
          <w:szCs w:val="24"/>
          <w:lang w:val="fr-FR"/>
        </w:rPr>
        <w:t xml:space="preserve"> sur une fabrication précise en accord avec le cahier des charges, tout en bénéficiant de délais de livraison rapides.</w:t>
      </w:r>
    </w:p>
    <w:p w14:paraId="77A66FDB" w14:textId="77777777" w:rsidR="001B3DC5" w:rsidRPr="00BD7391" w:rsidRDefault="001B3DC5" w:rsidP="005B1417">
      <w:pPr>
        <w:spacing w:line="360" w:lineRule="auto"/>
        <w:rPr>
          <w:rFonts w:asciiTheme="minorHAnsi" w:hAnsiTheme="minorHAnsi" w:cstheme="minorHAnsi"/>
          <w:b/>
          <w:sz w:val="24"/>
          <w:szCs w:val="24"/>
          <w:lang w:val="en-US"/>
        </w:rPr>
      </w:pPr>
    </w:p>
    <w:p w14:paraId="35839D88" w14:textId="265214C9" w:rsidR="00DB5957" w:rsidRPr="00BD7391" w:rsidRDefault="00F4191B" w:rsidP="00DB5957">
      <w:pPr>
        <w:spacing w:line="360" w:lineRule="auto"/>
        <w:rPr>
          <w:rFonts w:asciiTheme="minorHAnsi" w:hAnsiTheme="minorHAnsi" w:cstheme="minorHAnsi"/>
          <w:sz w:val="18"/>
          <w:lang w:val="en-US"/>
        </w:rPr>
      </w:pPr>
      <w:r>
        <w:rPr>
          <w:rFonts w:ascii="Calibri" w:hAnsi="Calibri" w:cs="Calibri"/>
          <w:b/>
          <w:bCs/>
          <w:color w:val="000000"/>
          <w:sz w:val="24"/>
          <w:szCs w:val="24"/>
          <w:lang w:val="fr-FR"/>
        </w:rPr>
        <w:t>(</w:t>
      </w:r>
      <w:proofErr w:type="gramStart"/>
      <w:r>
        <w:rPr>
          <w:rFonts w:ascii="Calibri" w:hAnsi="Calibri" w:cs="Calibri"/>
          <w:b/>
          <w:bCs/>
          <w:color w:val="000000"/>
          <w:sz w:val="24"/>
          <w:szCs w:val="24"/>
          <w:lang w:val="fr-FR"/>
        </w:rPr>
        <w:t>env.</w:t>
      </w:r>
      <w:proofErr w:type="gramEnd"/>
      <w:r>
        <w:rPr>
          <w:rFonts w:ascii="Calibri" w:hAnsi="Calibri" w:cs="Calibri"/>
          <w:b/>
          <w:bCs/>
          <w:color w:val="000000"/>
          <w:sz w:val="24"/>
          <w:szCs w:val="24"/>
          <w:lang w:val="fr-FR"/>
        </w:rPr>
        <w:t xml:space="preserve"> 3</w:t>
      </w:r>
      <w:r w:rsidR="00F179B1">
        <w:rPr>
          <w:rFonts w:ascii="Calibri" w:hAnsi="Calibri" w:cs="Calibri"/>
          <w:b/>
          <w:bCs/>
          <w:color w:val="000000"/>
          <w:sz w:val="24"/>
          <w:szCs w:val="24"/>
          <w:lang w:val="fr-FR"/>
        </w:rPr>
        <w:t>43</w:t>
      </w:r>
      <w:r w:rsidR="00BD7391">
        <w:rPr>
          <w:rFonts w:ascii="Calibri" w:hAnsi="Calibri" w:cs="Calibri"/>
          <w:b/>
          <w:bCs/>
          <w:color w:val="000000"/>
          <w:sz w:val="24"/>
          <w:szCs w:val="24"/>
          <w:lang w:val="fr-FR"/>
        </w:rPr>
        <w:t>0</w:t>
      </w:r>
      <w:r>
        <w:rPr>
          <w:rFonts w:ascii="Calibri" w:hAnsi="Calibri" w:cs="Calibri"/>
          <w:b/>
          <w:bCs/>
          <w:color w:val="000000"/>
          <w:sz w:val="24"/>
          <w:szCs w:val="24"/>
          <w:lang w:val="fr-FR"/>
        </w:rPr>
        <w:t> caractères)</w:t>
      </w:r>
    </w:p>
    <w:p w14:paraId="67F1EE02" w14:textId="77777777" w:rsidR="002B476C" w:rsidRPr="00BD7391" w:rsidRDefault="002B476C" w:rsidP="007651F2">
      <w:pPr>
        <w:spacing w:after="0" w:line="240" w:lineRule="auto"/>
        <w:rPr>
          <w:rFonts w:asciiTheme="minorHAnsi" w:hAnsiTheme="minorHAnsi" w:cstheme="minorHAnsi"/>
          <w:sz w:val="18"/>
          <w:lang w:val="en-US"/>
        </w:rPr>
      </w:pPr>
    </w:p>
    <w:p w14:paraId="53A648C5" w14:textId="77777777" w:rsidR="007651F2" w:rsidRPr="00BD7391" w:rsidRDefault="00F4191B"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45 ans d’histoire qui lui ont permis de s’imposer sur le marché comme expert de la fabrication d’articles métalliques. Développement et conception de </w:t>
      </w:r>
      <w:r>
        <w:rPr>
          <w:rFonts w:ascii="Calibri" w:hAnsi="Calibri" w:cs="Calibri"/>
          <w:sz w:val="18"/>
          <w:szCs w:val="18"/>
          <w:lang w:val="fr-FR"/>
        </w:rPr>
        <w:lastRenderedPageBreak/>
        <w:t xml:space="preserve">produits, fabrication, service de conseil et commercialisation : tous les processus sont exécutés et pilotés en interne. </w:t>
      </w:r>
    </w:p>
    <w:p w14:paraId="2D4290EC" w14:textId="77777777" w:rsidR="007651F2" w:rsidRPr="00BD7391" w:rsidRDefault="007651F2" w:rsidP="007651F2">
      <w:pPr>
        <w:spacing w:after="0" w:line="240" w:lineRule="auto"/>
        <w:rPr>
          <w:rFonts w:asciiTheme="minorHAnsi" w:hAnsiTheme="minorHAnsi" w:cstheme="minorHAnsi"/>
          <w:sz w:val="18"/>
          <w:lang w:val="en-US"/>
        </w:rPr>
      </w:pPr>
    </w:p>
    <w:p w14:paraId="6DBE8207" w14:textId="77777777" w:rsidR="007651F2" w:rsidRPr="00BD7391" w:rsidRDefault="00F4191B"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r w:rsidR="00000000">
        <w:fldChar w:fldCharType="begin"/>
      </w:r>
      <w:r w:rsidR="00000000" w:rsidRPr="00200548">
        <w:rPr>
          <w:lang w:val="en-US"/>
        </w:rPr>
        <w:instrText>HYPERLINK "http://www.richard-brink.de"</w:instrText>
      </w:r>
      <w:r w:rsidR="00000000">
        <w:fldChar w:fldCharType="separate"/>
      </w:r>
      <w:r w:rsidR="007651F2">
        <w:rPr>
          <w:rFonts w:ascii="Calibri" w:hAnsi="Calibri" w:cs="Calibri"/>
          <w:b/>
          <w:bCs/>
          <w:color w:val="D22624"/>
          <w:sz w:val="18"/>
          <w:szCs w:val="18"/>
          <w:u w:val="single"/>
          <w:lang w:val="fr-FR"/>
        </w:rPr>
        <w:t>www.richard-brink.de</w:t>
      </w:r>
      <w:r w:rsidR="00000000">
        <w:rPr>
          <w:rFonts w:ascii="Calibri" w:hAnsi="Calibri" w:cs="Calibri"/>
          <w:b/>
          <w:bCs/>
          <w:color w:val="D22624"/>
          <w:sz w:val="18"/>
          <w:szCs w:val="18"/>
          <w:u w:val="single"/>
          <w:lang w:val="fr-FR"/>
        </w:rPr>
        <w:fldChar w:fldCharType="end"/>
      </w:r>
      <w:r>
        <w:rPr>
          <w:rFonts w:ascii="Calibri" w:hAnsi="Calibri" w:cs="Calibri"/>
          <w:sz w:val="18"/>
          <w:szCs w:val="18"/>
          <w:lang w:val="fr-FR"/>
        </w:rPr>
        <w:t>.</w:t>
      </w:r>
    </w:p>
    <w:p w14:paraId="408F2DA5" w14:textId="77777777" w:rsidR="007651F2" w:rsidRPr="00BD7391" w:rsidRDefault="007651F2" w:rsidP="007651F2">
      <w:pPr>
        <w:spacing w:after="0" w:line="240" w:lineRule="auto"/>
        <w:rPr>
          <w:rFonts w:asciiTheme="minorHAnsi" w:hAnsiTheme="minorHAnsi" w:cstheme="minorHAnsi"/>
          <w:sz w:val="18"/>
          <w:lang w:val="en-US"/>
        </w:rPr>
      </w:pPr>
    </w:p>
    <w:p w14:paraId="3751D216" w14:textId="1660BAE0" w:rsidR="00F41AA2" w:rsidRPr="00BD7391" w:rsidRDefault="00F4191B" w:rsidP="00DB5957">
      <w:pPr>
        <w:spacing w:line="240" w:lineRule="auto"/>
        <w:rPr>
          <w:rFonts w:asciiTheme="minorHAnsi" w:hAnsiTheme="minorHAnsi" w:cstheme="minorHAnsi"/>
          <w:sz w:val="18"/>
          <w:lang w:val="en-US"/>
        </w:rPr>
      </w:pPr>
      <w:r>
        <w:rPr>
          <w:rFonts w:ascii="Calibri" w:hAnsi="Calibri" w:cs="Calibri"/>
          <w:sz w:val="18"/>
          <w:szCs w:val="18"/>
          <w:lang w:val="fr-FR"/>
        </w:rPr>
        <w:t xml:space="preserve">L’activité de la société sœur Brink </w:t>
      </w:r>
      <w:proofErr w:type="spellStart"/>
      <w:r>
        <w:rPr>
          <w:rFonts w:ascii="Calibri" w:hAnsi="Calibri" w:cs="Calibri"/>
          <w:sz w:val="18"/>
          <w:szCs w:val="18"/>
          <w:lang w:val="fr-FR"/>
        </w:rPr>
        <w:t>Systembau</w:t>
      </w:r>
      <w:proofErr w:type="spellEnd"/>
      <w:r>
        <w:rPr>
          <w:rFonts w:ascii="Calibri" w:hAnsi="Calibri" w:cs="Calibri"/>
          <w:sz w:val="18"/>
          <w:szCs w:val="18"/>
          <w:lang w:val="fr-FR"/>
        </w:rPr>
        <w:t xml:space="preserve"> s’articule principalement autour des aménagements de stands pour foires et expositions. Elle distribue, entre autres, des systèmes modulaires fabriqués par Richard Brink. À cela s’ajoutent d’autres produits, tels que des parois lumineuses à rétroéclairage LED ou des boîtes de réception de colis pour particuliers et entreprises.</w:t>
      </w:r>
    </w:p>
    <w:sectPr w:rsidR="00F41AA2" w:rsidRPr="00BD7391" w:rsidSect="002D5283">
      <w:headerReference w:type="default" r:id="rId7"/>
      <w:footerReference w:type="default" r:id="rId8"/>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FF0F" w14:textId="77777777" w:rsidR="002A7165" w:rsidRDefault="002A7165">
      <w:pPr>
        <w:spacing w:after="0" w:line="240" w:lineRule="auto"/>
      </w:pPr>
      <w:r>
        <w:separator/>
      </w:r>
    </w:p>
  </w:endnote>
  <w:endnote w:type="continuationSeparator" w:id="0">
    <w:p w14:paraId="5423E4B8" w14:textId="77777777" w:rsidR="002A7165" w:rsidRDefault="002A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F4191B">
    <w:pPr>
      <w:pStyle w:val="Fuzeile"/>
      <w:jc w:val="center"/>
    </w:pPr>
    <w:r>
      <w:rPr>
        <w:noProof/>
        <w:lang w:eastAsia="de-DE"/>
      </w:rPr>
      <mc:AlternateContent>
        <mc:Choice Requires="wps">
          <w:drawing>
            <wp:anchor distT="0" distB="0" distL="114300" distR="114300" simplePos="0" relativeHeight="251659264" behindDoc="0" locked="0" layoutInCell="1" allowOverlap="1" wp14:anchorId="287C9312" wp14:editId="4E22D64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E8DBC"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 xml:space="preserve">Éditeur : </w:t>
                          </w:r>
                        </w:p>
                        <w:p w14:paraId="1BE056E4" w14:textId="77777777" w:rsidR="007651F2" w:rsidRPr="00FD2C26" w:rsidRDefault="00F4191B"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 xml:space="preserve">Richard Brink </w:t>
                          </w:r>
                          <w:proofErr w:type="spellStart"/>
                          <w:r>
                            <w:rPr>
                              <w:rFonts w:ascii="Calibri" w:eastAsia="Calibri" w:hAnsi="Calibri" w:cs="Calibri"/>
                              <w:color w:val="D20A10"/>
                              <w:sz w:val="14"/>
                              <w:szCs w:val="14"/>
                              <w:lang w:val="fr-FR"/>
                            </w:rPr>
                            <w:t>GmbH</w:t>
                          </w:r>
                          <w:proofErr w:type="spellEnd"/>
                          <w:r>
                            <w:rPr>
                              <w:rFonts w:ascii="Calibri" w:eastAsia="Calibri" w:hAnsi="Calibri" w:cs="Calibri"/>
                              <w:color w:val="D20A10"/>
                              <w:sz w:val="14"/>
                              <w:szCs w:val="14"/>
                              <w:lang w:val="fr-FR"/>
                            </w:rPr>
                            <w:t xml:space="preserve"> &amp; Co. KG</w:t>
                          </w:r>
                        </w:p>
                        <w:p w14:paraId="087235EF" w14:textId="77777777" w:rsidR="007651F2" w:rsidRPr="00FD2C26" w:rsidRDefault="00F4191B" w:rsidP="007651F2">
                          <w:pPr>
                            <w:spacing w:after="0" w:line="240" w:lineRule="auto"/>
                            <w:rPr>
                              <w:rFonts w:asciiTheme="minorHAnsi" w:hAnsiTheme="minorHAnsi" w:cstheme="minorHAnsi"/>
                              <w:color w:val="808080"/>
                              <w:sz w:val="14"/>
                            </w:rPr>
                          </w:pPr>
                          <w:proofErr w:type="spellStart"/>
                          <w:r>
                            <w:rPr>
                              <w:rFonts w:ascii="Calibri" w:hAnsi="Calibri" w:cs="Calibri"/>
                              <w:color w:val="808080"/>
                              <w:sz w:val="14"/>
                              <w:szCs w:val="14"/>
                              <w:lang w:val="fr-FR"/>
                            </w:rPr>
                            <w:t>Görlitzer</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Straße</w:t>
                          </w:r>
                          <w:proofErr w:type="spellEnd"/>
                          <w:r>
                            <w:rPr>
                              <w:rFonts w:ascii="Calibri" w:hAnsi="Calibri" w:cs="Calibri"/>
                              <w:color w:val="808080"/>
                              <w:sz w:val="14"/>
                              <w:szCs w:val="14"/>
                              <w:lang w:val="fr-FR"/>
                            </w:rPr>
                            <w:t xml:space="preserve"> 1</w:t>
                          </w:r>
                        </w:p>
                        <w:p w14:paraId="208BC1C8" w14:textId="77777777" w:rsidR="007651F2" w:rsidRPr="00FD2C26" w:rsidRDefault="00F4191B"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 xml:space="preserve">33758 </w:t>
                          </w:r>
                          <w:proofErr w:type="spellStart"/>
                          <w:r>
                            <w:rPr>
                              <w:rFonts w:ascii="Calibri" w:hAnsi="Calibri" w:cs="Calibri"/>
                              <w:color w:val="808080"/>
                              <w:sz w:val="14"/>
                              <w:szCs w:val="14"/>
                              <w:lang w:val="fr-FR"/>
                            </w:rPr>
                            <w:t>Schloß</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Holte-Stukenbrock</w:t>
                          </w:r>
                          <w:proofErr w:type="spellEnd"/>
                          <w:r>
                            <w:rPr>
                              <w:rFonts w:ascii="Calibri" w:hAnsi="Calibri" w:cs="Calibri"/>
                              <w:color w:val="808080"/>
                              <w:sz w:val="14"/>
                              <w:szCs w:val="14"/>
                              <w:lang w:val="fr-FR"/>
                            </w:rPr>
                            <w:t>, Allemagne</w:t>
                          </w:r>
                        </w:p>
                        <w:p w14:paraId="2C95D2B9"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0AC1DE79"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4A808493"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www.richard-brink.de</w:t>
                          </w:r>
                        </w:p>
                        <w:p w14:paraId="3F6AD338" w14:textId="77777777" w:rsidR="007651F2" w:rsidRPr="000158DE"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Courriel : stefan.brink@richard-brink.de</w:t>
                          </w:r>
                        </w:p>
                        <w:p w14:paraId="0035E0B1" w14:textId="77777777" w:rsidR="007651F2" w:rsidRPr="000158DE" w:rsidRDefault="007651F2" w:rsidP="007651F2">
                          <w:pPr>
                            <w:spacing w:after="0" w:line="240" w:lineRule="auto"/>
                            <w:rPr>
                              <w:rFonts w:asciiTheme="minorHAnsi" w:hAnsiTheme="minorHAnsi" w:cstheme="minorHAnsi"/>
                              <w:color w:val="808080"/>
                              <w:sz w:val="14"/>
                              <w:lang w:val="en-US"/>
                            </w:rPr>
                          </w:pPr>
                        </w:p>
                        <w:p w14:paraId="2DF99582" w14:textId="77777777" w:rsidR="007651F2" w:rsidRPr="00FD2C26" w:rsidRDefault="00F4191B"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5AE96056" w14:textId="77777777" w:rsidR="007651F2" w:rsidRPr="00FD2C26" w:rsidRDefault="00F4191B"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4621AFBD" w14:textId="77777777" w:rsidR="007651F2" w:rsidRPr="00FD2C26" w:rsidRDefault="00F4191B"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155FC01A" w14:textId="77777777" w:rsidR="007651F2" w:rsidRPr="00FD2C26" w:rsidRDefault="00F4191B"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5596224"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2116B780" w14:textId="77777777" w:rsidR="007651F2" w:rsidRPr="000158DE" w:rsidRDefault="00F4191B" w:rsidP="007651F2">
                          <w:pPr>
                            <w:pStyle w:val="berschrift3"/>
                            <w:tabs>
                              <w:tab w:val="left" w:pos="567"/>
                            </w:tabs>
                            <w:rPr>
                              <w:rFonts w:asciiTheme="minorHAnsi" w:hAnsiTheme="minorHAnsi" w:cstheme="minorHAnsi"/>
                              <w:color w:val="808080"/>
                              <w:sz w:val="14"/>
                              <w:szCs w:val="14"/>
                              <w:lang w:val="en-US"/>
                            </w:rPr>
                          </w:pPr>
                          <w:r>
                            <w:rPr>
                              <w:rFonts w:ascii="Calibri" w:eastAsia="Calibri" w:hAnsi="Calibri" w:cs="Calibri"/>
                              <w:color w:val="808080"/>
                              <w:sz w:val="14"/>
                              <w:szCs w:val="14"/>
                              <w:lang w:val="fr-FR"/>
                            </w:rPr>
                            <w:t>Impression libre – merci de transmettre une copie</w:t>
                          </w:r>
                        </w:p>
                        <w:p w14:paraId="7F8A7AB8" w14:textId="77777777" w:rsidR="007651F2" w:rsidRPr="000158DE" w:rsidRDefault="007651F2" w:rsidP="007651F2">
                          <w:pPr>
                            <w:rPr>
                              <w:rFonts w:asciiTheme="minorHAnsi" w:hAnsiTheme="minorHAnsi" w:cstheme="minorHAnsi"/>
                              <w:sz w:val="18"/>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87C9312"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" filled="f" stroked="f">
              <v:textbox>
                <w:txbxContent>
                  <w:p w14:paraId="748E8DBC"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 xml:space="preserve">Éditeur : </w:t>
                    </w:r>
                  </w:p>
                  <w:p w14:paraId="1BE056E4" w14:textId="77777777" w:rsidR="007651F2" w:rsidRPr="00FD2C26" w:rsidRDefault="00F4191B"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 xml:space="preserve">Richard Brink </w:t>
                    </w:r>
                    <w:proofErr w:type="spellStart"/>
                    <w:r>
                      <w:rPr>
                        <w:rFonts w:ascii="Calibri" w:eastAsia="Calibri" w:hAnsi="Calibri" w:cs="Calibri"/>
                        <w:color w:val="D20A10"/>
                        <w:sz w:val="14"/>
                        <w:szCs w:val="14"/>
                        <w:lang w:val="fr-FR"/>
                      </w:rPr>
                      <w:t>GmbH</w:t>
                    </w:r>
                    <w:proofErr w:type="spellEnd"/>
                    <w:r>
                      <w:rPr>
                        <w:rFonts w:ascii="Calibri" w:eastAsia="Calibri" w:hAnsi="Calibri" w:cs="Calibri"/>
                        <w:color w:val="D20A10"/>
                        <w:sz w:val="14"/>
                        <w:szCs w:val="14"/>
                        <w:lang w:val="fr-FR"/>
                      </w:rPr>
                      <w:t xml:space="preserve"> &amp; Co. KG</w:t>
                    </w:r>
                  </w:p>
                  <w:p w14:paraId="087235EF" w14:textId="77777777" w:rsidR="007651F2" w:rsidRPr="00FD2C26" w:rsidRDefault="00F4191B" w:rsidP="007651F2">
                    <w:pPr>
                      <w:spacing w:after="0" w:line="240" w:lineRule="auto"/>
                      <w:rPr>
                        <w:rFonts w:asciiTheme="minorHAnsi" w:hAnsiTheme="minorHAnsi" w:cstheme="minorHAnsi"/>
                        <w:color w:val="808080"/>
                        <w:sz w:val="14"/>
                      </w:rPr>
                    </w:pPr>
                    <w:proofErr w:type="spellStart"/>
                    <w:r>
                      <w:rPr>
                        <w:rFonts w:ascii="Calibri" w:hAnsi="Calibri" w:cs="Calibri"/>
                        <w:color w:val="808080"/>
                        <w:sz w:val="14"/>
                        <w:szCs w:val="14"/>
                        <w:lang w:val="fr-FR"/>
                      </w:rPr>
                      <w:t>Görlitzer</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Straße</w:t>
                    </w:r>
                    <w:proofErr w:type="spellEnd"/>
                    <w:r>
                      <w:rPr>
                        <w:rFonts w:ascii="Calibri" w:hAnsi="Calibri" w:cs="Calibri"/>
                        <w:color w:val="808080"/>
                        <w:sz w:val="14"/>
                        <w:szCs w:val="14"/>
                        <w:lang w:val="fr-FR"/>
                      </w:rPr>
                      <w:t xml:space="preserve"> 1</w:t>
                    </w:r>
                  </w:p>
                  <w:p w14:paraId="208BC1C8" w14:textId="77777777" w:rsidR="007651F2" w:rsidRPr="00FD2C26" w:rsidRDefault="00F4191B"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 xml:space="preserve">33758 </w:t>
                    </w:r>
                    <w:proofErr w:type="spellStart"/>
                    <w:r>
                      <w:rPr>
                        <w:rFonts w:ascii="Calibri" w:hAnsi="Calibri" w:cs="Calibri"/>
                        <w:color w:val="808080"/>
                        <w:sz w:val="14"/>
                        <w:szCs w:val="14"/>
                        <w:lang w:val="fr-FR"/>
                      </w:rPr>
                      <w:t>Schloß</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Holte-Stukenbrock</w:t>
                    </w:r>
                    <w:proofErr w:type="spellEnd"/>
                    <w:r>
                      <w:rPr>
                        <w:rFonts w:ascii="Calibri" w:hAnsi="Calibri" w:cs="Calibri"/>
                        <w:color w:val="808080"/>
                        <w:sz w:val="14"/>
                        <w:szCs w:val="14"/>
                        <w:lang w:val="fr-FR"/>
                      </w:rPr>
                      <w:t>, Allemagne</w:t>
                    </w:r>
                  </w:p>
                  <w:p w14:paraId="2C95D2B9"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0AC1DE79"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4A808493" w14:textId="77777777" w:rsidR="007651F2" w:rsidRPr="00BD7391"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www.richard-brink.de</w:t>
                    </w:r>
                  </w:p>
                  <w:p w14:paraId="3F6AD338" w14:textId="77777777" w:rsidR="007651F2" w:rsidRPr="000158DE" w:rsidRDefault="00F4191B"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Courriel : stefan.brink@richard-brink.de</w:t>
                    </w:r>
                  </w:p>
                  <w:p w14:paraId="0035E0B1" w14:textId="77777777" w:rsidR="007651F2" w:rsidRPr="000158DE" w:rsidRDefault="007651F2" w:rsidP="007651F2">
                    <w:pPr>
                      <w:spacing w:after="0" w:line="240" w:lineRule="auto"/>
                      <w:rPr>
                        <w:rFonts w:asciiTheme="minorHAnsi" w:hAnsiTheme="minorHAnsi" w:cstheme="minorHAnsi"/>
                        <w:color w:val="808080"/>
                        <w:sz w:val="14"/>
                        <w:lang w:val="en-US"/>
                      </w:rPr>
                    </w:pPr>
                  </w:p>
                  <w:p w14:paraId="2DF99582" w14:textId="77777777" w:rsidR="007651F2" w:rsidRPr="00FD2C26" w:rsidRDefault="00F4191B"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5AE96056" w14:textId="77777777" w:rsidR="007651F2" w:rsidRPr="00FD2C26" w:rsidRDefault="00F4191B"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4621AFBD" w14:textId="77777777" w:rsidR="007651F2" w:rsidRPr="00FD2C26" w:rsidRDefault="00F4191B"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155FC01A" w14:textId="77777777" w:rsidR="007651F2" w:rsidRPr="00FD2C26" w:rsidRDefault="00F4191B"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5596224"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2116B780" w14:textId="77777777" w:rsidR="007651F2" w:rsidRPr="000158DE" w:rsidRDefault="00F4191B" w:rsidP="007651F2">
                    <w:pPr>
                      <w:pStyle w:val="berschrift3"/>
                      <w:tabs>
                        <w:tab w:val="left" w:pos="567"/>
                      </w:tabs>
                      <w:rPr>
                        <w:rFonts w:asciiTheme="minorHAnsi" w:hAnsiTheme="minorHAnsi" w:cstheme="minorHAnsi"/>
                        <w:color w:val="808080"/>
                        <w:sz w:val="14"/>
                        <w:szCs w:val="14"/>
                        <w:lang w:val="en-US"/>
                      </w:rPr>
                    </w:pPr>
                    <w:r>
                      <w:rPr>
                        <w:rFonts w:ascii="Calibri" w:eastAsia="Calibri" w:hAnsi="Calibri" w:cs="Calibri"/>
                        <w:color w:val="808080"/>
                        <w:sz w:val="14"/>
                        <w:szCs w:val="14"/>
                        <w:lang w:val="fr-FR"/>
                      </w:rPr>
                      <w:t>Impression libre – merci de transmettre une copie</w:t>
                    </w:r>
                  </w:p>
                  <w:p w14:paraId="7F8A7AB8" w14:textId="77777777" w:rsidR="007651F2" w:rsidRPr="000158DE" w:rsidRDefault="007651F2" w:rsidP="007651F2">
                    <w:pPr>
                      <w:rPr>
                        <w:rFonts w:asciiTheme="minorHAnsi" w:hAnsiTheme="minorHAnsi" w:cstheme="minorHAnsi"/>
                        <w:sz w:val="18"/>
                        <w:lang w:val="en-US"/>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5030" w14:textId="77777777" w:rsidR="002A7165" w:rsidRDefault="002A7165">
      <w:pPr>
        <w:spacing w:after="0" w:line="240" w:lineRule="auto"/>
      </w:pPr>
      <w:r>
        <w:separator/>
      </w:r>
    </w:p>
  </w:footnote>
  <w:footnote w:type="continuationSeparator" w:id="0">
    <w:p w14:paraId="100BE013" w14:textId="77777777" w:rsidR="002A7165" w:rsidRDefault="002A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F4191B">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43994505" wp14:editId="69F9A003">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30972" w14:textId="77777777" w:rsidR="00EE7ED8" w:rsidRDefault="00F4191B">
                          <w:r>
                            <w:rPr>
                              <w:noProof/>
                              <w:lang w:eastAsia="de-DE"/>
                            </w:rPr>
                            <w:drawing>
                              <wp:inline distT="0" distB="0" distL="0" distR="0" wp14:anchorId="29845417" wp14:editId="549AC375">
                                <wp:extent cx="1146710" cy="1146710"/>
                                <wp:effectExtent l="0" t="0" r="0" b="0"/>
                                <wp:docPr id="16081804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80413"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47F4C844" w14:textId="77777777">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16FBE55A" w14:textId="77777777" w:rsidR="00EE7ED8" w:rsidRPr="00FD2C26" w:rsidRDefault="00F4191B"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Fiche produit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8DE"/>
    <w:rsid w:val="00015E2A"/>
    <w:rsid w:val="00017675"/>
    <w:rsid w:val="00017C9A"/>
    <w:rsid w:val="00017E94"/>
    <w:rsid w:val="00020212"/>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0B84"/>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674F"/>
    <w:rsid w:val="001C6921"/>
    <w:rsid w:val="001C70BE"/>
    <w:rsid w:val="001D0517"/>
    <w:rsid w:val="001D292D"/>
    <w:rsid w:val="001D4381"/>
    <w:rsid w:val="001D47DB"/>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54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77BD0"/>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165"/>
    <w:rsid w:val="002A7FAE"/>
    <w:rsid w:val="002B12DD"/>
    <w:rsid w:val="002B3028"/>
    <w:rsid w:val="002B476C"/>
    <w:rsid w:val="002B4889"/>
    <w:rsid w:val="002C1315"/>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324"/>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71F"/>
    <w:rsid w:val="00453CA8"/>
    <w:rsid w:val="00455109"/>
    <w:rsid w:val="00456177"/>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26D"/>
    <w:rsid w:val="004F1505"/>
    <w:rsid w:val="004F172C"/>
    <w:rsid w:val="004F4BEA"/>
    <w:rsid w:val="004F5369"/>
    <w:rsid w:val="004F53E7"/>
    <w:rsid w:val="004F621D"/>
    <w:rsid w:val="004F7944"/>
    <w:rsid w:val="00500931"/>
    <w:rsid w:val="0050241B"/>
    <w:rsid w:val="00503477"/>
    <w:rsid w:val="00504388"/>
    <w:rsid w:val="0050457F"/>
    <w:rsid w:val="00504846"/>
    <w:rsid w:val="00505B83"/>
    <w:rsid w:val="00510D6D"/>
    <w:rsid w:val="00512946"/>
    <w:rsid w:val="00512F15"/>
    <w:rsid w:val="0051309E"/>
    <w:rsid w:val="0051391D"/>
    <w:rsid w:val="00515500"/>
    <w:rsid w:val="00520A98"/>
    <w:rsid w:val="005218F3"/>
    <w:rsid w:val="0052247E"/>
    <w:rsid w:val="00523D08"/>
    <w:rsid w:val="00525FDF"/>
    <w:rsid w:val="005260B2"/>
    <w:rsid w:val="005279C2"/>
    <w:rsid w:val="0053102C"/>
    <w:rsid w:val="00532C87"/>
    <w:rsid w:val="00533D7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524"/>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3741"/>
    <w:rsid w:val="00624FB1"/>
    <w:rsid w:val="00625E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613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5617"/>
    <w:rsid w:val="00816A96"/>
    <w:rsid w:val="00817578"/>
    <w:rsid w:val="00817C42"/>
    <w:rsid w:val="008223F4"/>
    <w:rsid w:val="008232A4"/>
    <w:rsid w:val="0082539B"/>
    <w:rsid w:val="00825BB1"/>
    <w:rsid w:val="00827218"/>
    <w:rsid w:val="00830BF0"/>
    <w:rsid w:val="00831ECE"/>
    <w:rsid w:val="00832864"/>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0E4E"/>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163D3"/>
    <w:rsid w:val="00921A5E"/>
    <w:rsid w:val="00922AC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363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76AC"/>
    <w:rsid w:val="009F0D66"/>
    <w:rsid w:val="009F1721"/>
    <w:rsid w:val="009F1D6C"/>
    <w:rsid w:val="009F505A"/>
    <w:rsid w:val="009F5B27"/>
    <w:rsid w:val="009F78D2"/>
    <w:rsid w:val="009F7B29"/>
    <w:rsid w:val="00A00655"/>
    <w:rsid w:val="00A017D7"/>
    <w:rsid w:val="00A02082"/>
    <w:rsid w:val="00A04389"/>
    <w:rsid w:val="00A058FB"/>
    <w:rsid w:val="00A05B2E"/>
    <w:rsid w:val="00A07C93"/>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4E93"/>
    <w:rsid w:val="00AB53FD"/>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6022"/>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D7391"/>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BD0"/>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39FF"/>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4165"/>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5DB3"/>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C203B"/>
    <w:rsid w:val="00DC2126"/>
    <w:rsid w:val="00DC21B2"/>
    <w:rsid w:val="00DC227C"/>
    <w:rsid w:val="00DC3716"/>
    <w:rsid w:val="00DC4192"/>
    <w:rsid w:val="00DC5665"/>
    <w:rsid w:val="00DC57D5"/>
    <w:rsid w:val="00DC5C25"/>
    <w:rsid w:val="00DD0905"/>
    <w:rsid w:val="00DD18CF"/>
    <w:rsid w:val="00DD2074"/>
    <w:rsid w:val="00DD2547"/>
    <w:rsid w:val="00DD2A93"/>
    <w:rsid w:val="00DD42E4"/>
    <w:rsid w:val="00DD43F8"/>
    <w:rsid w:val="00DD5F36"/>
    <w:rsid w:val="00DD6880"/>
    <w:rsid w:val="00DD70B4"/>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BEC"/>
    <w:rsid w:val="00E6249E"/>
    <w:rsid w:val="00E62632"/>
    <w:rsid w:val="00E62B41"/>
    <w:rsid w:val="00E65632"/>
    <w:rsid w:val="00E671B6"/>
    <w:rsid w:val="00E71FE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179B1"/>
    <w:rsid w:val="00F21758"/>
    <w:rsid w:val="00F21F33"/>
    <w:rsid w:val="00F24164"/>
    <w:rsid w:val="00F27442"/>
    <w:rsid w:val="00F27F53"/>
    <w:rsid w:val="00F3097C"/>
    <w:rsid w:val="00F330CA"/>
    <w:rsid w:val="00F3361A"/>
    <w:rsid w:val="00F348AC"/>
    <w:rsid w:val="00F34C91"/>
    <w:rsid w:val="00F36F7C"/>
    <w:rsid w:val="00F37F56"/>
    <w:rsid w:val="00F41428"/>
    <w:rsid w:val="00F4191B"/>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629E"/>
    <w:rsid w:val="00F70650"/>
    <w:rsid w:val="00F71234"/>
    <w:rsid w:val="00F75624"/>
    <w:rsid w:val="00F76134"/>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942"/>
    <w:rsid w:val="00FB1A5D"/>
    <w:rsid w:val="00FB1FA5"/>
    <w:rsid w:val="00FB2679"/>
    <w:rsid w:val="00FB3785"/>
    <w:rsid w:val="00FB3D73"/>
    <w:rsid w:val="00FB485B"/>
    <w:rsid w:val="00FB50BE"/>
    <w:rsid w:val="00FB58D5"/>
    <w:rsid w:val="00FB5BC3"/>
    <w:rsid w:val="00FB5D74"/>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60</cp:revision>
  <cp:lastPrinted>2020-02-05T14:19:00Z</cp:lastPrinted>
  <dcterms:created xsi:type="dcterms:W3CDTF">2025-04-04T09:27:00Z</dcterms:created>
  <dcterms:modified xsi:type="dcterms:W3CDTF">2026-01-21T12:37:00Z</dcterms:modified>
</cp:coreProperties>
</file>