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:rsidTr="005031AD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:rsidTr="005031AD">
        <w:trPr>
          <w:trHeight w:val="2821"/>
        </w:trPr>
        <w:tc>
          <w:tcPr>
            <w:tcW w:w="2835" w:type="dxa"/>
          </w:tcPr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:rsidR="00C619A0" w:rsidRDefault="000C4B0B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4136786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78693" name="Grafik 41367869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C4AD3" w:rsidRPr="008A6296" w:rsidRDefault="00DE5CDE" w:rsidP="00B45B0C">
            <w:pPr>
              <w:rPr>
                <w:rFonts w:ascii="Calibri" w:hAnsi="Calibri" w:cs="Calibri"/>
                <w:szCs w:val="22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646388"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_01</w:t>
            </w:r>
          </w:p>
        </w:tc>
        <w:tc>
          <w:tcPr>
            <w:tcW w:w="3672" w:type="dxa"/>
          </w:tcPr>
          <w:p w:rsidR="008A6296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9F2E27" w:rsidRPr="001026F4" w:rsidRDefault="00E55A3A" w:rsidP="009F2E2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Die </w:t>
            </w:r>
            <w:r w:rsidR="00491016">
              <w:rPr>
                <w:rFonts w:ascii="Calibri" w:hAnsi="Calibri" w:cs="Calibri"/>
                <w:color w:val="000000"/>
                <w:szCs w:val="22"/>
              </w:rPr>
              <w:t>Schwerlast-Entwässerungsrinne „Ferro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91016">
              <w:rPr>
                <w:rFonts w:ascii="Calibri" w:hAnsi="Calibri" w:cs="Calibri"/>
                <w:color w:val="000000"/>
                <w:szCs w:val="22"/>
              </w:rPr>
              <w:t xml:space="preserve">Magna“ 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 xml:space="preserve">der Firma Richard Brink punktet durch 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>ihr Leichtgewicht</w:t>
            </w:r>
            <w:r w:rsidR="00EE009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>bei maximaler</w:t>
            </w:r>
            <w:r w:rsidR="00EE0091">
              <w:rPr>
                <w:rFonts w:ascii="Calibri" w:hAnsi="Calibri" w:cs="Calibri"/>
                <w:color w:val="000000"/>
                <w:szCs w:val="22"/>
              </w:rPr>
              <w:t xml:space="preserve"> Schlagfestigkeit und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 xml:space="preserve"> Stabilität –</w:t>
            </w:r>
            <w:r w:rsidR="00EE009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954EF">
              <w:rPr>
                <w:rFonts w:ascii="Calibri" w:hAnsi="Calibri" w:cs="Calibri"/>
                <w:color w:val="000000"/>
                <w:szCs w:val="22"/>
              </w:rPr>
              <w:t xml:space="preserve">und </w:t>
            </w:r>
            <w:proofErr w:type="gramStart"/>
            <w:r w:rsidR="00F954EF">
              <w:rPr>
                <w:rFonts w:ascii="Calibri" w:hAnsi="Calibri" w:cs="Calibri"/>
                <w:color w:val="000000"/>
                <w:szCs w:val="22"/>
              </w:rPr>
              <w:t>das</w:t>
            </w:r>
            <w:proofErr w:type="gramEnd"/>
            <w:r w:rsidR="00F954EF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>vor, während und nach der Montage.</w:t>
            </w:r>
            <w:r w:rsidR="00EE009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DE5CDE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Pr="00646388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proofErr w:type="spellStart"/>
            <w:r w:rsidRPr="006228D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6228D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646388">
              <w:rPr>
                <w:rFonts w:ascii="Calibri" w:hAnsi="Calibri" w:cs="Calibri"/>
                <w:color w:val="7F7F7F"/>
                <w:sz w:val="20"/>
              </w:rPr>
              <w:t>KG</w:t>
            </w:r>
          </w:p>
          <w:p w:rsidR="00921231" w:rsidRPr="00646388" w:rsidRDefault="00921231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:rsidR="00DE5CDE" w:rsidRPr="0064638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E5CDE" w:rsidRPr="008D0874" w:rsidTr="005031AD">
        <w:trPr>
          <w:trHeight w:val="2821"/>
        </w:trPr>
        <w:tc>
          <w:tcPr>
            <w:tcW w:w="2835" w:type="dxa"/>
          </w:tcPr>
          <w:p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:rsidR="00DE5CDE" w:rsidRDefault="000C4B0B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171677092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770926" name="Grafik 17167709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7E1ADD">
            <w:pPr>
              <w:rPr>
                <w:rFonts w:ascii="Calibri" w:hAnsi="Calibri" w:cs="Calibri"/>
                <w:szCs w:val="22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646388"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_02</w:t>
            </w:r>
            <w:r w:rsidR="000C4B0B">
              <w:rPr>
                <w:rFonts w:ascii="Calibri" w:hAnsi="Calibri" w:cs="Calibri"/>
                <w:szCs w:val="22"/>
              </w:rPr>
              <w:t>a</w:t>
            </w:r>
          </w:p>
        </w:tc>
        <w:tc>
          <w:tcPr>
            <w:tcW w:w="3672" w:type="dxa"/>
          </w:tcPr>
          <w:p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CD66BE" w:rsidRDefault="00CD66BE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>ie Konstruktion der Rinne setzt sich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031AD">
              <w:rPr>
                <w:rFonts w:ascii="Calibri" w:hAnsi="Calibri" w:cs="Calibri"/>
                <w:color w:val="000000"/>
                <w:szCs w:val="22"/>
              </w:rPr>
              <w:t xml:space="preserve">im Wesentlichen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aus 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>Trägerprofilen</w:t>
            </w:r>
            <w:r w:rsidR="005031AD">
              <w:rPr>
                <w:rFonts w:ascii="Calibri" w:hAnsi="Calibri" w:cs="Calibri"/>
                <w:color w:val="000000"/>
                <w:szCs w:val="22"/>
              </w:rPr>
              <w:t xml:space="preserve"> und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 xml:space="preserve"> Schalungswannen aus </w:t>
            </w:r>
            <w:r w:rsidR="00BF6404">
              <w:rPr>
                <w:rFonts w:ascii="Calibri" w:hAnsi="Calibri" w:cs="Calibri"/>
                <w:color w:val="000000"/>
                <w:szCs w:val="22"/>
              </w:rPr>
              <w:t>100 %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BF6404">
              <w:rPr>
                <w:rFonts w:ascii="Calibri" w:hAnsi="Calibri" w:cs="Calibri"/>
                <w:color w:val="000000"/>
                <w:szCs w:val="22"/>
              </w:rPr>
              <w:t>Metall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 xml:space="preserve"> zusammen. Somit ist die Rinne vollständig recyclebar.</w:t>
            </w:r>
          </w:p>
          <w:p w:rsidR="00A80612" w:rsidRDefault="00A80612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695709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646388" w:rsidTr="005031AD">
        <w:trPr>
          <w:trHeight w:val="2821"/>
        </w:trPr>
        <w:tc>
          <w:tcPr>
            <w:tcW w:w="2835" w:type="dxa"/>
          </w:tcPr>
          <w:p w:rsidR="009E2EA9" w:rsidRDefault="009E2EA9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0C4B0B" w:rsidRDefault="000C4B0B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800735"/>
                  <wp:effectExtent l="0" t="0" r="3175" b="0"/>
                  <wp:docPr id="40435458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54580" name="Grafik 4043545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646388"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0C4B0B">
              <w:rPr>
                <w:rFonts w:ascii="Calibri" w:hAnsi="Calibri" w:cs="Calibri"/>
                <w:szCs w:val="22"/>
              </w:rPr>
              <w:t>2b</w:t>
            </w:r>
          </w:p>
        </w:tc>
        <w:tc>
          <w:tcPr>
            <w:tcW w:w="3672" w:type="dxa"/>
          </w:tcPr>
          <w:p w:rsidR="008A6296" w:rsidRDefault="008A6296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CD66BE" w:rsidRPr="001026F4" w:rsidRDefault="000C4B0B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Trägerprofile</w:t>
            </w:r>
            <w:r w:rsidR="00CD66BE">
              <w:rPr>
                <w:rFonts w:ascii="Calibri" w:hAnsi="Calibri" w:cs="Calibri"/>
                <w:color w:val="000000"/>
                <w:szCs w:val="22"/>
              </w:rPr>
              <w:t xml:space="preserve"> leite</w:t>
            </w:r>
            <w:r>
              <w:rPr>
                <w:rFonts w:ascii="Calibri" w:hAnsi="Calibri" w:cs="Calibri"/>
                <w:color w:val="000000"/>
                <w:szCs w:val="22"/>
              </w:rPr>
              <w:t>n</w:t>
            </w:r>
            <w:r w:rsidR="00CD66BE">
              <w:rPr>
                <w:rFonts w:ascii="Calibri" w:hAnsi="Calibri" w:cs="Calibri"/>
                <w:color w:val="000000"/>
                <w:szCs w:val="22"/>
              </w:rPr>
              <w:t xml:space="preserve"> auftretende Kräfte, zum Beispiel durch Fahrzeuge im Bereich von Hofflächen und Einfahrten, sicher ins Fundament ab.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Darüber hinaus kann direkt an die Rinne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angepflastert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werden. Dank integrierter Betonanker schwimmt die „Ferro Magna“ beim Gießen des Fundaments nicht auf.</w:t>
            </w:r>
          </w:p>
          <w:p w:rsidR="008D6EE4" w:rsidRDefault="008D6EE4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921231" w:rsidRPr="00646388" w:rsidRDefault="00921231" w:rsidP="00C7649F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8D6EE4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D6EE4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646388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A80612" w:rsidRPr="00646388" w:rsidTr="005031AD">
        <w:trPr>
          <w:trHeight w:val="2821"/>
        </w:trPr>
        <w:tc>
          <w:tcPr>
            <w:tcW w:w="2835" w:type="dxa"/>
          </w:tcPr>
          <w:p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A80612" w:rsidRDefault="000C4B0B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711325" cy="1141095"/>
                  <wp:effectExtent l="0" t="0" r="3175" b="1905"/>
                  <wp:docPr id="7042184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1843" name="Grafik 7042184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646388"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0C4B0B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72" w:type="dxa"/>
          </w:tcPr>
          <w:p w:rsidR="008A6296" w:rsidRPr="001A106D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CD66BE" w:rsidRDefault="00A512F2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Während </w:t>
            </w:r>
            <w:r w:rsidR="005031AD">
              <w:rPr>
                <w:rFonts w:ascii="Calibri" w:hAnsi="Calibri" w:cs="Calibri"/>
                <w:color w:val="000000"/>
                <w:szCs w:val="22"/>
              </w:rPr>
              <w:t xml:space="preserve">häufig </w:t>
            </w:r>
            <w:r>
              <w:rPr>
                <w:rFonts w:ascii="Calibri" w:hAnsi="Calibri" w:cs="Calibri"/>
                <w:color w:val="000000"/>
                <w:szCs w:val="22"/>
              </w:rPr>
              <w:t>verwendete Betonrinnen anfällig für Beschädigungen bei Transport, Montage und Weiterverarbeitung sind, überzeugt die „Ferro Magna“ als belastbare Alternative in allen Szenarien.</w:t>
            </w:r>
          </w:p>
          <w:p w:rsidR="00FC31F0" w:rsidRPr="00FC31F0" w:rsidRDefault="00FC31F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A80612" w:rsidRPr="008D0874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:rsidTr="005031AD">
        <w:trPr>
          <w:trHeight w:val="2821"/>
        </w:trPr>
        <w:tc>
          <w:tcPr>
            <w:tcW w:w="2835" w:type="dxa"/>
          </w:tcPr>
          <w:p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0E392BD" wp14:editId="058123EC">
                  <wp:extent cx="1741805" cy="1576168"/>
                  <wp:effectExtent l="0" t="0" r="0" b="0"/>
                  <wp:docPr id="189053917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08944" name="Grafik 34950894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8" r="16200"/>
                          <a:stretch/>
                        </pic:blipFill>
                        <pic:spPr bwMode="auto">
                          <a:xfrm>
                            <a:off x="0" y="0"/>
                            <a:ext cx="1818732" cy="16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72" w:type="dxa"/>
          </w:tcPr>
          <w:p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:rsidR="000C4B0B" w:rsidRPr="005031AD" w:rsidRDefault="000C4B0B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Je nach Einbausituation und Anforderung bietet der ostwestfälische Metallwarenhersteller verschiedene Größendimensionen seiner Schwerlastrinne an. Auch Maßanfertigungen sind möglich.</w:t>
            </w:r>
          </w:p>
          <w:p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:rsidR="000C4B0B" w:rsidRPr="00A80612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0C4B0B" w:rsidRPr="0064638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:rsidTr="005031AD">
        <w:trPr>
          <w:trHeight w:val="2821"/>
        </w:trPr>
        <w:tc>
          <w:tcPr>
            <w:tcW w:w="2835" w:type="dxa"/>
          </w:tcPr>
          <w:p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D235157" wp14:editId="6EF425F6">
                  <wp:extent cx="1741805" cy="1721852"/>
                  <wp:effectExtent l="0" t="0" r="0" b="5715"/>
                  <wp:docPr id="3728066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8461" name="Grafik 78458461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28" b="12292"/>
                          <a:stretch/>
                        </pic:blipFill>
                        <pic:spPr bwMode="auto">
                          <a:xfrm>
                            <a:off x="0" y="0"/>
                            <a:ext cx="1763702" cy="1743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72" w:type="dxa"/>
          </w:tcPr>
          <w:p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:rsidR="000C4B0B" w:rsidRDefault="005031AD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Passende Rostabdeckungen</w:t>
            </w:r>
            <w:r w:rsidR="0069570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wie Schwerlast-Maschenroste oder</w:t>
            </w:r>
            <w:r w:rsidR="0069570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Längsstabroste</w:t>
            </w:r>
            <w:r w:rsidR="0069570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gehören ebenfalls zum Sortiment.</w:t>
            </w:r>
          </w:p>
          <w:p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:rsidR="000C4B0B" w:rsidRPr="00A80612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0C4B0B" w:rsidRPr="0064638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:rsidTr="005031AD">
        <w:trPr>
          <w:trHeight w:val="2821"/>
        </w:trPr>
        <w:tc>
          <w:tcPr>
            <w:tcW w:w="2835" w:type="dxa"/>
          </w:tcPr>
          <w:p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5E9C939" wp14:editId="44D943B5">
                  <wp:extent cx="1741805" cy="1478395"/>
                  <wp:effectExtent l="0" t="0" r="0" b="0"/>
                  <wp:docPr id="126857516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4324" name="Grafik 143234324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8" r="11209"/>
                          <a:stretch/>
                        </pic:blipFill>
                        <pic:spPr bwMode="auto">
                          <a:xfrm>
                            <a:off x="0" y="0"/>
                            <a:ext cx="1767952" cy="15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3672" w:type="dxa"/>
          </w:tcPr>
          <w:p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:rsidR="000C4B0B" w:rsidRDefault="005031AD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Besondere Akzente setzen die Gussroste der Firma Richard Brink. Aktuell stehen Kunden drei Designs zur Wahl. Hier abgebildet: die mit dem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Red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Dot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Design Award ausgezeichnete „Prisma“.</w:t>
            </w:r>
          </w:p>
          <w:p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:rsidR="000C4B0B" w:rsidRPr="005031AD" w:rsidRDefault="000C4B0B" w:rsidP="005031AD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EC7E2C" w:rsidRPr="00646388" w:rsidTr="005031AD">
        <w:trPr>
          <w:trHeight w:val="2821"/>
        </w:trPr>
        <w:tc>
          <w:tcPr>
            <w:tcW w:w="2835" w:type="dxa"/>
          </w:tcPr>
          <w:p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EC7E2C" w:rsidRPr="008D6EE4" w:rsidRDefault="000C4B0B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711325" cy="1856105"/>
                  <wp:effectExtent l="0" t="0" r="3175" b="0"/>
                  <wp:docPr id="66142065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20655" name="Grafik 661420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:rsidR="00EC7E2C" w:rsidRDefault="00EC7E2C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646388">
              <w:rPr>
                <w:rFonts w:ascii="Calibri" w:hAnsi="Calibri" w:cs="Calibri"/>
                <w:szCs w:val="22"/>
              </w:rPr>
              <w:t>FerroMagna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0C4B0B"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3672" w:type="dxa"/>
          </w:tcPr>
          <w:p w:rsidR="00EC7E2C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5031AD" w:rsidRDefault="005031AD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:rsidR="00CD66BE" w:rsidRDefault="005031AD" w:rsidP="00CD66BE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Zugehörige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2E70B0">
              <w:rPr>
                <w:rFonts w:ascii="Calibri" w:hAnsi="Calibri" w:cs="Calibri"/>
                <w:color w:val="000000"/>
                <w:szCs w:val="22"/>
              </w:rPr>
              <w:t>Endstücke und Spülkästen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runden das Angebot aller Systemkomponenten für die „Ferro Magna“ ab.</w:t>
            </w:r>
          </w:p>
          <w:p w:rsidR="002E70B0" w:rsidRDefault="002E70B0" w:rsidP="00CD66BE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:rsidR="00CD66BE" w:rsidRPr="00A80612" w:rsidRDefault="00CD66BE" w:rsidP="00CD66BE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EC7E2C" w:rsidRPr="00646388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:rsidR="0097530E" w:rsidRPr="00646388" w:rsidRDefault="0097530E">
      <w:pPr>
        <w:rPr>
          <w:rFonts w:ascii="Calibri" w:hAnsi="Calibri" w:cs="Calibri"/>
          <w:lang w:val="en-US"/>
        </w:rPr>
      </w:pPr>
    </w:p>
    <w:p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15"/>
      <w:footerReference w:type="default" r:id="rId16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AD3" w:rsidRDefault="00072AD3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072AD3" w:rsidRDefault="00072AD3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AD3" w:rsidRDefault="00072AD3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072AD3" w:rsidRDefault="00072AD3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AD3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7473D"/>
    <w:rsid w:val="00174811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5BFD"/>
    <w:rsid w:val="005E3C68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95709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3A403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51</cp:revision>
  <cp:lastPrinted>2020-02-06T07:50:00Z</cp:lastPrinted>
  <dcterms:created xsi:type="dcterms:W3CDTF">2024-10-22T10:21:00Z</dcterms:created>
  <dcterms:modified xsi:type="dcterms:W3CDTF">2026-02-05T10:13:00Z</dcterms:modified>
</cp:coreProperties>
</file>