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263AA9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8C4AD3" w:rsidRPr="002A7348" w:rsidTr="00263AA9">
        <w:trPr>
          <w:trHeight w:val="2821"/>
        </w:trPr>
        <w:tc>
          <w:tcPr>
            <w:tcW w:w="2835" w:type="dxa"/>
          </w:tcPr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EC7E2C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732155"/>
                  <wp:effectExtent l="0" t="0" r="3175" b="4445"/>
                  <wp:docPr id="31345303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53035" name="Grafik 31345303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C4AD3" w:rsidRPr="008A6296" w:rsidRDefault="00DE5CDE" w:rsidP="00B45B0C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04148">
              <w:rPr>
                <w:rFonts w:ascii="Calibri" w:hAnsi="Calibri" w:cs="Calibri"/>
                <w:szCs w:val="22"/>
              </w:rPr>
              <w:t>S</w:t>
            </w:r>
            <w:r w:rsidR="008D6EE4">
              <w:rPr>
                <w:rFonts w:ascii="Calibri" w:hAnsi="Calibri" w:cs="Calibri"/>
                <w:szCs w:val="22"/>
              </w:rPr>
              <w:t>ichtschutz</w:t>
            </w:r>
            <w:r w:rsidRPr="008A6296">
              <w:rPr>
                <w:rFonts w:ascii="Calibri" w:hAnsi="Calibri" w:cs="Calibri"/>
                <w:szCs w:val="22"/>
              </w:rPr>
              <w:t>_01</w:t>
            </w:r>
          </w:p>
        </w:tc>
        <w:tc>
          <w:tcPr>
            <w:tcW w:w="3672" w:type="dxa"/>
          </w:tcPr>
          <w:p w:rsidR="008A6296" w:rsidRDefault="008A6296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263AA9" w:rsidRDefault="00E55A3A" w:rsidP="00536FA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Die Firma Richard Brink </w:t>
            </w:r>
            <w:r w:rsidR="00D5051A">
              <w:rPr>
                <w:rFonts w:ascii="Calibri" w:hAnsi="Calibri" w:cs="Calibri"/>
                <w:color w:val="000000"/>
                <w:szCs w:val="22"/>
              </w:rPr>
              <w:t xml:space="preserve">erweitert ihr Sortiment um einen hauseigenen </w:t>
            </w:r>
            <w:r w:rsidR="00A4302A">
              <w:rPr>
                <w:rFonts w:ascii="Calibri" w:hAnsi="Calibri" w:cs="Calibri"/>
                <w:color w:val="000000"/>
                <w:szCs w:val="22"/>
              </w:rPr>
              <w:t xml:space="preserve">Sichtschutzzaun aus </w:t>
            </w:r>
            <w:r w:rsidR="008D6EE4">
              <w:rPr>
                <w:rFonts w:ascii="Calibri" w:hAnsi="Calibri" w:cs="Calibri"/>
                <w:color w:val="000000"/>
                <w:szCs w:val="22"/>
              </w:rPr>
              <w:t xml:space="preserve">hochwertigem </w:t>
            </w:r>
            <w:r w:rsidR="00A4302A">
              <w:rPr>
                <w:rFonts w:ascii="Calibri" w:hAnsi="Calibri" w:cs="Calibri"/>
                <w:color w:val="000000"/>
                <w:szCs w:val="22"/>
              </w:rPr>
              <w:t>Cortenstahl</w:t>
            </w:r>
            <w:r w:rsidR="008D6EE4">
              <w:rPr>
                <w:rFonts w:ascii="Calibri" w:hAnsi="Calibri" w:cs="Calibri"/>
                <w:color w:val="000000"/>
                <w:szCs w:val="22"/>
              </w:rPr>
              <w:t>.</w:t>
            </w:r>
            <w:r w:rsidR="00536FA6">
              <w:rPr>
                <w:rFonts w:ascii="Calibri" w:hAnsi="Calibri" w:cs="Calibri"/>
                <w:color w:val="000000"/>
                <w:szCs w:val="22"/>
              </w:rPr>
              <w:t xml:space="preserve"> Auch Sonderbauelemente, wie hier zum Teil abgebildet, setzt das ostwestfälische Familienunternehmen auf Anfrage um.</w:t>
            </w:r>
          </w:p>
          <w:p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5A7BE3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5A7BE3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8D0874" w:rsidTr="00263AA9">
        <w:trPr>
          <w:trHeight w:val="2821"/>
        </w:trPr>
        <w:tc>
          <w:tcPr>
            <w:tcW w:w="2835" w:type="dxa"/>
          </w:tcPr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746D8A" w:rsidRDefault="00EC7E2C" w:rsidP="007E1AD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071245"/>
                  <wp:effectExtent l="0" t="0" r="3175" b="0"/>
                  <wp:docPr id="35050374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03742" name="Grafik 3505037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CDE" w:rsidRDefault="00DE5CDE" w:rsidP="007E1AD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04148">
              <w:rPr>
                <w:rFonts w:ascii="Calibri" w:hAnsi="Calibri" w:cs="Calibri"/>
                <w:szCs w:val="22"/>
              </w:rPr>
              <w:t>S</w:t>
            </w:r>
            <w:r w:rsidR="008D6EE4">
              <w:rPr>
                <w:rFonts w:ascii="Calibri" w:hAnsi="Calibri" w:cs="Calibri"/>
                <w:szCs w:val="22"/>
              </w:rPr>
              <w:t>ichtschutz</w:t>
            </w:r>
            <w:r w:rsidRPr="008A6296">
              <w:rPr>
                <w:rFonts w:ascii="Calibri" w:hAnsi="Calibri" w:cs="Calibri"/>
                <w:szCs w:val="22"/>
              </w:rPr>
              <w:t>_02</w:t>
            </w:r>
          </w:p>
        </w:tc>
        <w:tc>
          <w:tcPr>
            <w:tcW w:w="3672" w:type="dxa"/>
          </w:tcPr>
          <w:p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D0874" w:rsidRPr="001026F4" w:rsidRDefault="00A4302A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500</w:t>
            </w:r>
            <w:r w:rsidR="007C5E22">
              <w:rPr>
                <w:rFonts w:ascii="Calibri" w:hAnsi="Calibri" w:cs="Calibri"/>
                <w:color w:val="000000"/>
                <w:szCs w:val="22"/>
              </w:rPr>
              <w:t xml:space="preserve"> mm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oder 1.000 mm breiten Elemente lassen sich durch in</w:t>
            </w:r>
            <w:r w:rsidR="008D6EE4">
              <w:rPr>
                <w:rFonts w:ascii="Calibri" w:hAnsi="Calibri" w:cs="Calibri"/>
                <w:color w:val="000000"/>
                <w:szCs w:val="22"/>
              </w:rPr>
              <w:t xml:space="preserve">nerhalb der </w:t>
            </w:r>
            <w:proofErr w:type="spellStart"/>
            <w:r w:rsidR="008D6EE4">
              <w:rPr>
                <w:rFonts w:ascii="Calibri" w:hAnsi="Calibri" w:cs="Calibri"/>
                <w:color w:val="000000"/>
                <w:szCs w:val="22"/>
              </w:rPr>
              <w:t>Rückkantung</w:t>
            </w:r>
            <w:proofErr w:type="spellEnd"/>
            <w:r w:rsidR="008D6EE4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liegende Schraubverbindungen nahezu unsichtbar </w:t>
            </w:r>
            <w:r w:rsidR="007F52D5">
              <w:rPr>
                <w:rFonts w:ascii="Calibri" w:hAnsi="Calibri" w:cs="Calibri"/>
                <w:color w:val="000000"/>
                <w:szCs w:val="22"/>
              </w:rPr>
              <w:t>befestigen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und erweitern</w:t>
            </w:r>
            <w:r w:rsidR="008D6EE4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FC31F0" w:rsidTr="00263AA9">
        <w:trPr>
          <w:trHeight w:val="2821"/>
        </w:trPr>
        <w:tc>
          <w:tcPr>
            <w:tcW w:w="2835" w:type="dxa"/>
          </w:tcPr>
          <w:p w:rsidR="009E2EA9" w:rsidRDefault="006114A5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711325"/>
                  <wp:effectExtent l="0" t="0" r="3175" b="3175"/>
                  <wp:docPr id="14209002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0029" name="Grafik 14209002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04148">
              <w:rPr>
                <w:rFonts w:ascii="Calibri" w:hAnsi="Calibri" w:cs="Calibri"/>
                <w:szCs w:val="22"/>
              </w:rPr>
              <w:t>S</w:t>
            </w:r>
            <w:r w:rsidR="008D6EE4">
              <w:rPr>
                <w:rFonts w:ascii="Calibri" w:hAnsi="Calibri" w:cs="Calibri"/>
                <w:szCs w:val="22"/>
              </w:rPr>
              <w:t>i</w:t>
            </w:r>
            <w:r w:rsidR="00B41F7E">
              <w:rPr>
                <w:rFonts w:ascii="Calibri" w:hAnsi="Calibri" w:cs="Calibri"/>
                <w:szCs w:val="22"/>
              </w:rPr>
              <w:t>c</w:t>
            </w:r>
            <w:r w:rsidR="008D6EE4">
              <w:rPr>
                <w:rFonts w:ascii="Calibri" w:hAnsi="Calibri" w:cs="Calibri"/>
                <w:szCs w:val="22"/>
              </w:rPr>
              <w:t>htschutz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 w:rsidR="008D6EE4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3672" w:type="dxa"/>
          </w:tcPr>
          <w:p w:rsidR="008A6296" w:rsidRDefault="008A6296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302DA" w:rsidRDefault="006114A5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Für </w:t>
            </w:r>
            <w:r w:rsidR="007C5E22">
              <w:rPr>
                <w:rFonts w:ascii="Calibri" w:hAnsi="Calibri" w:cs="Calibri"/>
                <w:color w:val="000000"/>
                <w:szCs w:val="22"/>
              </w:rPr>
              <w:t xml:space="preserve">eine dauerhafte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Grundstabilität sorgen Betonanker, die in die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Rückkantung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eingeschoben werden und 5</w:t>
            </w:r>
            <w:r w:rsidR="00263AA9">
              <w:rPr>
                <w:rFonts w:ascii="Calibri" w:hAnsi="Calibri" w:cs="Calibri"/>
                <w:color w:val="000000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0 mm tief in ein </w:t>
            </w:r>
            <w:r w:rsidR="00447438">
              <w:rPr>
                <w:rFonts w:ascii="Calibri" w:hAnsi="Calibri" w:cs="Calibri"/>
                <w:color w:val="000000"/>
                <w:szCs w:val="22"/>
              </w:rPr>
              <w:t>F</w:t>
            </w:r>
            <w:r>
              <w:rPr>
                <w:rFonts w:ascii="Calibri" w:hAnsi="Calibri" w:cs="Calibri"/>
                <w:color w:val="000000"/>
                <w:szCs w:val="22"/>
              </w:rPr>
              <w:t>undament greifen.</w:t>
            </w:r>
          </w:p>
          <w:p w:rsidR="008D6EE4" w:rsidRDefault="008D6EE4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Pr="008D6EE4" w:rsidRDefault="00921231" w:rsidP="00C7649F">
            <w:pPr>
              <w:rPr>
                <w:rFonts w:ascii="Calibri" w:hAnsi="Calibri" w:cs="Calibri"/>
                <w:color w:val="7F7F7F"/>
                <w:sz w:val="20"/>
              </w:rPr>
            </w:pPr>
            <w:proofErr w:type="spellStart"/>
            <w:r w:rsidRPr="008D6EE4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8D6EE4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8D6EE4">
              <w:rPr>
                <w:rFonts w:ascii="Calibri" w:hAnsi="Calibri" w:cs="Calibri"/>
                <w:color w:val="7F7F7F"/>
                <w:sz w:val="20"/>
              </w:rPr>
              <w:t>KG</w:t>
            </w:r>
          </w:p>
        </w:tc>
      </w:tr>
      <w:tr w:rsidR="00A80612" w:rsidRPr="00FC31F0" w:rsidTr="00263AA9">
        <w:trPr>
          <w:trHeight w:val="2821"/>
        </w:trPr>
        <w:tc>
          <w:tcPr>
            <w:tcW w:w="2835" w:type="dxa"/>
          </w:tcPr>
          <w:p w:rsidR="00A80612" w:rsidRPr="008D6EE4" w:rsidRDefault="00A80612" w:rsidP="00B160F0">
            <w:pPr>
              <w:rPr>
                <w:rFonts w:ascii="Calibri" w:hAnsi="Calibri" w:cs="Calibri"/>
                <w:noProof/>
              </w:rPr>
            </w:pPr>
          </w:p>
          <w:p w:rsidR="00A80612" w:rsidRDefault="00EC7E2C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068070"/>
                  <wp:effectExtent l="0" t="0" r="3175" b="0"/>
                  <wp:docPr id="173798956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989564" name="Grafik 173798956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04148">
              <w:rPr>
                <w:rFonts w:ascii="Calibri" w:hAnsi="Calibri" w:cs="Calibri"/>
                <w:szCs w:val="22"/>
              </w:rPr>
              <w:t>S</w:t>
            </w:r>
            <w:r w:rsidR="008D6EE4">
              <w:rPr>
                <w:rFonts w:ascii="Calibri" w:hAnsi="Calibri" w:cs="Calibri"/>
                <w:szCs w:val="22"/>
              </w:rPr>
              <w:t>ichtschutz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 w:rsidR="008D6EE4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3672" w:type="dxa"/>
          </w:tcPr>
          <w:p w:rsidR="008A6296" w:rsidRPr="001A106D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C7E2C" w:rsidRDefault="00EC7E2C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Die 1.800 mm hohen Wände lassen entweder die moderne Rostoptik des 2,0 mm starken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Cortenstahls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für sich sprechen oder werden dank gelaserter Muster gleichzeitig zum Dekorationselement im Außenbereich.</w:t>
            </w:r>
          </w:p>
          <w:p w:rsidR="00FC31F0" w:rsidRPr="00FC31F0" w:rsidRDefault="00FC31F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A93780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A80612" w:rsidRPr="008D0874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EC7E2C" w:rsidRPr="00FC31F0" w:rsidTr="00263AA9">
        <w:trPr>
          <w:trHeight w:val="2821"/>
        </w:trPr>
        <w:tc>
          <w:tcPr>
            <w:tcW w:w="2835" w:type="dxa"/>
          </w:tcPr>
          <w:p w:rsidR="00EC7E2C" w:rsidRDefault="00EC7E2C" w:rsidP="00B160F0">
            <w:pPr>
              <w:rPr>
                <w:rFonts w:ascii="Calibri" w:hAnsi="Calibri" w:cs="Calibri"/>
                <w:noProof/>
              </w:rPr>
            </w:pPr>
          </w:p>
          <w:p w:rsidR="00EC7E2C" w:rsidRPr="008D6EE4" w:rsidRDefault="00EC7E2C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711325" cy="1071245"/>
                  <wp:effectExtent l="0" t="0" r="3175" b="0"/>
                  <wp:docPr id="81309311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93116" name="Grafik 8130931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EC7E2C" w:rsidRDefault="00EC7E2C" w:rsidP="00B160F0">
            <w:pPr>
              <w:rPr>
                <w:rFonts w:ascii="Calibri" w:hAnsi="Calibri" w:cs="Calibri"/>
                <w:sz w:val="20"/>
              </w:rPr>
            </w:pPr>
          </w:p>
          <w:p w:rsidR="00EC7E2C" w:rsidRDefault="00EC7E2C" w:rsidP="00B160F0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>
              <w:rPr>
                <w:rFonts w:ascii="Calibri" w:hAnsi="Calibri" w:cs="Calibri"/>
                <w:szCs w:val="22"/>
              </w:rPr>
              <w:t>Sichtschutz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 w:rsidR="00263AA9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3672" w:type="dxa"/>
          </w:tcPr>
          <w:p w:rsidR="00EC7E2C" w:rsidRDefault="00EC7E2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C7E2C" w:rsidRDefault="007C5E22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Zur optischen Gestaltung können Kunden</w:t>
            </w:r>
            <w:r w:rsidR="00EC7E2C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zwischen </w:t>
            </w:r>
            <w:r w:rsidR="00EC7E2C">
              <w:rPr>
                <w:rFonts w:ascii="Calibri" w:hAnsi="Calibri" w:cs="Calibri"/>
                <w:color w:val="000000"/>
                <w:szCs w:val="22"/>
              </w:rPr>
              <w:t>florale</w:t>
            </w:r>
            <w:r>
              <w:rPr>
                <w:rFonts w:ascii="Calibri" w:hAnsi="Calibri" w:cs="Calibri"/>
                <w:color w:val="000000"/>
                <w:szCs w:val="22"/>
              </w:rPr>
              <w:t>n</w:t>
            </w:r>
            <w:r w:rsidR="00EC7E2C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>Laser-</w:t>
            </w:r>
            <w:r w:rsidR="00EC7E2C">
              <w:rPr>
                <w:rFonts w:ascii="Calibri" w:hAnsi="Calibri" w:cs="Calibri"/>
                <w:color w:val="000000"/>
                <w:szCs w:val="22"/>
              </w:rPr>
              <w:t xml:space="preserve">Designs oder </w:t>
            </w:r>
            <w:r>
              <w:rPr>
                <w:rFonts w:ascii="Calibri" w:hAnsi="Calibri" w:cs="Calibri"/>
                <w:color w:val="000000"/>
                <w:szCs w:val="22"/>
              </w:rPr>
              <w:t>solchen</w:t>
            </w:r>
            <w:r w:rsidR="00EC7E2C">
              <w:rPr>
                <w:rFonts w:ascii="Calibri" w:hAnsi="Calibri" w:cs="Calibri"/>
                <w:color w:val="000000"/>
                <w:szCs w:val="22"/>
              </w:rPr>
              <w:t xml:space="preserve"> in Anlehnung an die Rostabdeckungen „Ritmo“, „Staccato“ sowie „Legato“ des Metallwarenherstellers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wählen</w:t>
            </w:r>
            <w:r w:rsidR="00EC7E2C">
              <w:rPr>
                <w:rFonts w:ascii="Calibri" w:hAnsi="Calibri" w:cs="Calibri"/>
                <w:color w:val="000000"/>
                <w:szCs w:val="22"/>
              </w:rPr>
              <w:t xml:space="preserve">. Auf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Anfrage setzt dieser </w:t>
            </w:r>
            <w:r w:rsidR="00EC7E2C">
              <w:rPr>
                <w:rFonts w:ascii="Calibri" w:hAnsi="Calibri" w:cs="Calibri"/>
                <w:color w:val="000000"/>
                <w:szCs w:val="22"/>
              </w:rPr>
              <w:t xml:space="preserve">auch individuelle Muster oder Logos </w:t>
            </w:r>
            <w:r>
              <w:rPr>
                <w:rFonts w:ascii="Calibri" w:hAnsi="Calibri" w:cs="Calibri"/>
                <w:color w:val="000000"/>
                <w:szCs w:val="22"/>
              </w:rPr>
              <w:t>um</w:t>
            </w:r>
            <w:r w:rsidR="00EC7E2C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5A7BE3" w:rsidRDefault="005A7BE3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A7BE3" w:rsidRPr="00A80612" w:rsidRDefault="005A7BE3" w:rsidP="005A7BE3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A93780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A93780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5A7BE3" w:rsidRDefault="005A7BE3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C7E2C" w:rsidRPr="001A106D" w:rsidRDefault="00EC7E2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97530E" w:rsidRPr="00407A6D" w:rsidRDefault="0097530E">
      <w:pPr>
        <w:rPr>
          <w:rFonts w:ascii="Calibri" w:hAnsi="Calibri" w:cs="Calibri"/>
        </w:rPr>
      </w:pPr>
    </w:p>
    <w:p w:rsidR="009E2EA9" w:rsidRPr="00407A6D" w:rsidRDefault="009E2EA9">
      <w:pPr>
        <w:rPr>
          <w:rFonts w:ascii="Calibri" w:hAnsi="Calibri" w:cs="Calibri"/>
        </w:rPr>
      </w:pPr>
    </w:p>
    <w:sectPr w:rsidR="009E2EA9" w:rsidRPr="00407A6D" w:rsidSect="00106541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70C" w:rsidRDefault="00B8070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B8070C" w:rsidRDefault="00B8070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70C" w:rsidRDefault="00B8070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B8070C" w:rsidRDefault="00B8070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&#13;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2905"/>
    <w:rsid w:val="000B504C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242"/>
    <w:rsid w:val="00136FBA"/>
    <w:rsid w:val="001470CC"/>
    <w:rsid w:val="00155438"/>
    <w:rsid w:val="0016344E"/>
    <w:rsid w:val="0017473D"/>
    <w:rsid w:val="00174811"/>
    <w:rsid w:val="00176DDF"/>
    <w:rsid w:val="001772AF"/>
    <w:rsid w:val="001777D1"/>
    <w:rsid w:val="00183B89"/>
    <w:rsid w:val="001A0265"/>
    <w:rsid w:val="001A106D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67D"/>
    <w:rsid w:val="001C0935"/>
    <w:rsid w:val="001C1F8E"/>
    <w:rsid w:val="001C42AE"/>
    <w:rsid w:val="001D5170"/>
    <w:rsid w:val="001D6C7C"/>
    <w:rsid w:val="001E2856"/>
    <w:rsid w:val="001E3B77"/>
    <w:rsid w:val="001E4DD2"/>
    <w:rsid w:val="001E53CA"/>
    <w:rsid w:val="001F2B65"/>
    <w:rsid w:val="00204CCA"/>
    <w:rsid w:val="00213581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3AA9"/>
    <w:rsid w:val="00265D67"/>
    <w:rsid w:val="0026600E"/>
    <w:rsid w:val="00270DD7"/>
    <w:rsid w:val="00274E0C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CE2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C9A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A3D7D"/>
    <w:rsid w:val="003B2E01"/>
    <w:rsid w:val="003B54F1"/>
    <w:rsid w:val="003C0D5A"/>
    <w:rsid w:val="003C1095"/>
    <w:rsid w:val="003C5CB3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07A63"/>
    <w:rsid w:val="00407A6D"/>
    <w:rsid w:val="00410163"/>
    <w:rsid w:val="004118D0"/>
    <w:rsid w:val="004134A3"/>
    <w:rsid w:val="00413CD7"/>
    <w:rsid w:val="0042505C"/>
    <w:rsid w:val="004373D2"/>
    <w:rsid w:val="004465C9"/>
    <w:rsid w:val="00447438"/>
    <w:rsid w:val="004500EC"/>
    <w:rsid w:val="00451479"/>
    <w:rsid w:val="00461153"/>
    <w:rsid w:val="00465CFF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2D64"/>
    <w:rsid w:val="004A63F9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6FA6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A7AD9"/>
    <w:rsid w:val="005A7BE3"/>
    <w:rsid w:val="005B5E52"/>
    <w:rsid w:val="005C5BFD"/>
    <w:rsid w:val="005E3C68"/>
    <w:rsid w:val="005E4F9E"/>
    <w:rsid w:val="005F2934"/>
    <w:rsid w:val="005F7840"/>
    <w:rsid w:val="00602756"/>
    <w:rsid w:val="0060368C"/>
    <w:rsid w:val="00610BC6"/>
    <w:rsid w:val="006114A5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64F55"/>
    <w:rsid w:val="00672BED"/>
    <w:rsid w:val="006745BC"/>
    <w:rsid w:val="00676D60"/>
    <w:rsid w:val="00680AB0"/>
    <w:rsid w:val="00691F06"/>
    <w:rsid w:val="00694DD5"/>
    <w:rsid w:val="006A10B5"/>
    <w:rsid w:val="006A4D32"/>
    <w:rsid w:val="006A7A15"/>
    <w:rsid w:val="006C0D69"/>
    <w:rsid w:val="006C1EF4"/>
    <w:rsid w:val="006C1F32"/>
    <w:rsid w:val="006C26C1"/>
    <w:rsid w:val="006C3C80"/>
    <w:rsid w:val="006C3D8C"/>
    <w:rsid w:val="006C6927"/>
    <w:rsid w:val="006C714D"/>
    <w:rsid w:val="006C721E"/>
    <w:rsid w:val="006E305A"/>
    <w:rsid w:val="006F0138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676B"/>
    <w:rsid w:val="00741B61"/>
    <w:rsid w:val="00742C30"/>
    <w:rsid w:val="00746D1E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8692B"/>
    <w:rsid w:val="0079221D"/>
    <w:rsid w:val="007A3BAF"/>
    <w:rsid w:val="007B6D60"/>
    <w:rsid w:val="007C0EE0"/>
    <w:rsid w:val="007C441C"/>
    <w:rsid w:val="007C5E22"/>
    <w:rsid w:val="007D0A56"/>
    <w:rsid w:val="007D58A8"/>
    <w:rsid w:val="007D712D"/>
    <w:rsid w:val="007E367E"/>
    <w:rsid w:val="007F10C6"/>
    <w:rsid w:val="007F3C9A"/>
    <w:rsid w:val="007F52D5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5CFB"/>
    <w:rsid w:val="00846DC0"/>
    <w:rsid w:val="0085333C"/>
    <w:rsid w:val="00855786"/>
    <w:rsid w:val="00856896"/>
    <w:rsid w:val="00861C67"/>
    <w:rsid w:val="00861EC5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7C9"/>
    <w:rsid w:val="008B490B"/>
    <w:rsid w:val="008C17FD"/>
    <w:rsid w:val="008C4AD3"/>
    <w:rsid w:val="008C56B8"/>
    <w:rsid w:val="008D0874"/>
    <w:rsid w:val="008D0D5D"/>
    <w:rsid w:val="008D6EE4"/>
    <w:rsid w:val="008E117A"/>
    <w:rsid w:val="008E5B73"/>
    <w:rsid w:val="008F0401"/>
    <w:rsid w:val="008F105B"/>
    <w:rsid w:val="008F390B"/>
    <w:rsid w:val="008F4379"/>
    <w:rsid w:val="008F713D"/>
    <w:rsid w:val="00901A7D"/>
    <w:rsid w:val="0090693F"/>
    <w:rsid w:val="00907A7B"/>
    <w:rsid w:val="009107C3"/>
    <w:rsid w:val="00911DCF"/>
    <w:rsid w:val="00921231"/>
    <w:rsid w:val="00924011"/>
    <w:rsid w:val="009379EE"/>
    <w:rsid w:val="00940354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348F"/>
    <w:rsid w:val="009B41D1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33C2"/>
    <w:rsid w:val="00A26DC5"/>
    <w:rsid w:val="00A278FC"/>
    <w:rsid w:val="00A302DA"/>
    <w:rsid w:val="00A30C94"/>
    <w:rsid w:val="00A335B8"/>
    <w:rsid w:val="00A34FD3"/>
    <w:rsid w:val="00A42EC9"/>
    <w:rsid w:val="00A4302A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93780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0688A"/>
    <w:rsid w:val="00B11006"/>
    <w:rsid w:val="00B14E52"/>
    <w:rsid w:val="00B15515"/>
    <w:rsid w:val="00B27301"/>
    <w:rsid w:val="00B335A3"/>
    <w:rsid w:val="00B41F50"/>
    <w:rsid w:val="00B41F7E"/>
    <w:rsid w:val="00B44B6B"/>
    <w:rsid w:val="00B46E01"/>
    <w:rsid w:val="00B47E22"/>
    <w:rsid w:val="00B53091"/>
    <w:rsid w:val="00B53B54"/>
    <w:rsid w:val="00B57344"/>
    <w:rsid w:val="00B64919"/>
    <w:rsid w:val="00B64C39"/>
    <w:rsid w:val="00B6649D"/>
    <w:rsid w:val="00B66E18"/>
    <w:rsid w:val="00B74FD7"/>
    <w:rsid w:val="00B75AC5"/>
    <w:rsid w:val="00B8070C"/>
    <w:rsid w:val="00B80D9D"/>
    <w:rsid w:val="00B91BB7"/>
    <w:rsid w:val="00B97CCF"/>
    <w:rsid w:val="00BA1406"/>
    <w:rsid w:val="00BA2B8B"/>
    <w:rsid w:val="00BA4A39"/>
    <w:rsid w:val="00BA4DB5"/>
    <w:rsid w:val="00BB18DB"/>
    <w:rsid w:val="00BB2284"/>
    <w:rsid w:val="00BD3E5C"/>
    <w:rsid w:val="00BE0F3B"/>
    <w:rsid w:val="00BF0D55"/>
    <w:rsid w:val="00BF443C"/>
    <w:rsid w:val="00C02DDC"/>
    <w:rsid w:val="00C04148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90D70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051A"/>
    <w:rsid w:val="00D51039"/>
    <w:rsid w:val="00D53F4E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C7E2C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3BEF"/>
    <w:rsid w:val="00F36735"/>
    <w:rsid w:val="00F3723B"/>
    <w:rsid w:val="00F378DC"/>
    <w:rsid w:val="00F43A30"/>
    <w:rsid w:val="00F46A7E"/>
    <w:rsid w:val="00F46F07"/>
    <w:rsid w:val="00F55EBA"/>
    <w:rsid w:val="00F674EC"/>
    <w:rsid w:val="00F67AD3"/>
    <w:rsid w:val="00F728CB"/>
    <w:rsid w:val="00F826A4"/>
    <w:rsid w:val="00F82DE5"/>
    <w:rsid w:val="00F92AD3"/>
    <w:rsid w:val="00F93488"/>
    <w:rsid w:val="00F93EC0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31F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E3120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47</cp:revision>
  <cp:lastPrinted>2020-02-06T07:50:00Z</cp:lastPrinted>
  <dcterms:created xsi:type="dcterms:W3CDTF">2024-10-22T10:21:00Z</dcterms:created>
  <dcterms:modified xsi:type="dcterms:W3CDTF">2025-07-29T07:32:00Z</dcterms:modified>
</cp:coreProperties>
</file>