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5D74" w14:textId="526FD08A" w:rsidR="007760EB" w:rsidRPr="003D61FD" w:rsidRDefault="009048F6" w:rsidP="001334FF">
      <w:pPr>
        <w:rPr>
          <w:rFonts w:cstheme="minorHAnsi"/>
          <w:b/>
          <w:bCs/>
          <w:i/>
          <w:iCs/>
          <w:color w:val="D20A10"/>
          <w:sz w:val="36"/>
          <w:szCs w:val="36"/>
        </w:rPr>
      </w:pPr>
      <w:r>
        <w:rPr>
          <w:rFonts w:asciiTheme="minorHAnsi" w:hAnsiTheme="minorHAnsi"/>
          <w:b/>
          <w:i/>
          <w:color w:val="C00000"/>
          <w:sz w:val="36"/>
        </w:rPr>
        <w:t>Eenvoudig, degelijk en tijdloos mooi</w:t>
      </w:r>
      <w:r>
        <w:rPr>
          <w:rFonts w:asciiTheme="minorHAnsi" w:hAnsiTheme="minorHAnsi"/>
        </w:rPr>
        <w:br/>
      </w:r>
      <w:r>
        <w:rPr>
          <w:rFonts w:asciiTheme="minorHAnsi" w:hAnsiTheme="minorHAnsi"/>
          <w:sz w:val="28"/>
        </w:rPr>
        <w:t>Betegelbare roestvrijstalen douchebak ‘Atrium’ van de firma Richard Brink</w:t>
      </w:r>
    </w:p>
    <w:p w14:paraId="0A3CB9EA" w14:textId="5EE1D66C" w:rsidR="00480B26" w:rsidRPr="0041401C" w:rsidRDefault="00C55CBC" w:rsidP="0041401C">
      <w:pPr>
        <w:spacing w:line="360" w:lineRule="auto"/>
        <w:rPr>
          <w:rFonts w:asciiTheme="minorHAnsi" w:hAnsiTheme="minorHAnsi" w:cstheme="minorHAnsi"/>
          <w:sz w:val="24"/>
          <w:szCs w:val="24"/>
        </w:rPr>
      </w:pPr>
      <w:r>
        <w:rPr>
          <w:rFonts w:asciiTheme="minorHAnsi" w:hAnsiTheme="minorHAnsi"/>
          <w:sz w:val="24"/>
        </w:rPr>
        <w:br/>
      </w:r>
      <w:proofErr w:type="spellStart"/>
      <w:r>
        <w:rPr>
          <w:rFonts w:asciiTheme="minorHAnsi" w:hAnsiTheme="minorHAnsi"/>
          <w:sz w:val="24"/>
        </w:rPr>
        <w:t>Schloß</w:t>
      </w:r>
      <w:proofErr w:type="spellEnd"/>
      <w:r>
        <w:rPr>
          <w:rFonts w:asciiTheme="minorHAnsi" w:hAnsiTheme="minorHAnsi"/>
          <w:sz w:val="24"/>
        </w:rPr>
        <w:t xml:space="preserve"> Holte-</w:t>
      </w:r>
      <w:proofErr w:type="spellStart"/>
      <w:r>
        <w:rPr>
          <w:rFonts w:asciiTheme="minorHAnsi" w:hAnsiTheme="minorHAnsi"/>
          <w:sz w:val="24"/>
        </w:rPr>
        <w:t>Stukenbrock</w:t>
      </w:r>
      <w:proofErr w:type="spellEnd"/>
      <w:r>
        <w:rPr>
          <w:rFonts w:asciiTheme="minorHAnsi" w:hAnsiTheme="minorHAnsi"/>
          <w:sz w:val="24"/>
        </w:rPr>
        <w:t xml:space="preserve">, </w:t>
      </w:r>
      <w:r w:rsidR="00085860" w:rsidRPr="00085860">
        <w:rPr>
          <w:rFonts w:asciiTheme="minorHAnsi" w:hAnsiTheme="minorHAnsi"/>
          <w:sz w:val="24"/>
        </w:rPr>
        <w:t>29</w:t>
      </w:r>
      <w:r w:rsidRPr="00085860">
        <w:rPr>
          <w:rFonts w:asciiTheme="minorHAnsi" w:hAnsiTheme="minorHAnsi"/>
          <w:sz w:val="24"/>
        </w:rPr>
        <w:t>-4-2025:</w:t>
      </w:r>
      <w:r>
        <w:rPr>
          <w:rFonts w:asciiTheme="minorHAnsi" w:hAnsiTheme="minorHAnsi"/>
          <w:b/>
          <w:sz w:val="24"/>
        </w:rPr>
        <w:br/>
        <w:t>Inloopdouches zijn niet meer weg te denken in de moderne woningbouw. Naast andere eigen oplossingen, zoals op maat gemaakte douchegoten, biedt Richard Brink GmbH &amp; Co. KG voor dit gedeelte met de betegelbare douchebak ‘Atrium’ een omvangrijk en compleet systeem uit één hand. De gelaste roestvrijstalen bak bespaart tijdrovend afdichtingswerk, is in korte tijd te monteren en heeft een langdurige garantie op dichtheid.</w:t>
      </w:r>
    </w:p>
    <w:p w14:paraId="2E33FA86" w14:textId="0AADB53A" w:rsidR="009048F6" w:rsidRDefault="009048F6" w:rsidP="009048F6">
      <w:pPr>
        <w:spacing w:line="360" w:lineRule="auto"/>
        <w:rPr>
          <w:rFonts w:asciiTheme="minorHAnsi" w:hAnsiTheme="minorHAnsi" w:cstheme="minorHAnsi"/>
          <w:sz w:val="24"/>
          <w:szCs w:val="24"/>
        </w:rPr>
      </w:pPr>
      <w:r>
        <w:rPr>
          <w:rFonts w:asciiTheme="minorHAnsi" w:hAnsiTheme="minorHAnsi"/>
          <w:sz w:val="24"/>
        </w:rPr>
        <w:t xml:space="preserve">De tijden van pragmatisch en puur functioneel vormgegeven badkamers en douches zijn allang voorbij. Tegenwoordig staan aspecten als comfort, design en nauwkeurige maatvoering steeds meer centraal - zowel bij nieuwbouw als bij renovatieprojecten. Met de betegelbare douchebak ‘Atrium’ levert de firma Richard Brink het bewijs dat eenvoud, degelijkheid en de hoogste ontwerpeisen elkaar geenszins uitsluiten maar ook prima samengaan. </w:t>
      </w:r>
    </w:p>
    <w:p w14:paraId="6BB15095" w14:textId="5CA817EF" w:rsidR="009048F6" w:rsidRPr="00A461FA" w:rsidRDefault="00A461FA" w:rsidP="009048F6">
      <w:pPr>
        <w:spacing w:line="360" w:lineRule="auto"/>
        <w:rPr>
          <w:rFonts w:asciiTheme="minorHAnsi" w:hAnsiTheme="minorHAnsi" w:cstheme="minorHAnsi"/>
          <w:b/>
          <w:color w:val="C00000"/>
          <w:sz w:val="24"/>
          <w:szCs w:val="24"/>
        </w:rPr>
      </w:pPr>
      <w:r>
        <w:rPr>
          <w:rFonts w:asciiTheme="minorHAnsi" w:hAnsiTheme="minorHAnsi"/>
          <w:b/>
          <w:color w:val="C00000"/>
          <w:sz w:val="24"/>
        </w:rPr>
        <w:t>Perfectie uit één hand</w:t>
      </w:r>
    </w:p>
    <w:p w14:paraId="69DE8C85" w14:textId="3D2E170D" w:rsidR="009048F6" w:rsidRDefault="009D73B9" w:rsidP="009048F6">
      <w:pPr>
        <w:spacing w:line="360" w:lineRule="auto"/>
        <w:rPr>
          <w:rFonts w:asciiTheme="minorHAnsi" w:hAnsiTheme="minorHAnsi" w:cstheme="minorHAnsi"/>
          <w:sz w:val="24"/>
          <w:szCs w:val="24"/>
        </w:rPr>
      </w:pPr>
      <w:r>
        <w:rPr>
          <w:rFonts w:asciiTheme="minorHAnsi" w:hAnsiTheme="minorHAnsi"/>
          <w:sz w:val="24"/>
        </w:rPr>
        <w:t>De eenvoud van de douchebak wordt onderstreept door specifieke eigenschappen die ervoor zorgen dat de tijd die nodig is voor de montage en de latere verzorging en het onderhoud tot een minimum is beperkt. De roestvrijstalen goot is niet alleen volledig waterdicht gelast, maar is rondom ook voorzien van afkantingen om de overgang tussen de bak en de vloer of wand te creëren. De bijpassende afdichtingsbanden die bij elke levering zitten,  kunnen op verzoek in de fabriek met de douchebak worden verlijmd. Bovendien is het benodigde afschot</w:t>
      </w:r>
      <w:r>
        <w:t xml:space="preserve"> af </w:t>
      </w:r>
      <w:r>
        <w:rPr>
          <w:rFonts w:asciiTheme="minorHAnsi" w:hAnsiTheme="minorHAnsi"/>
          <w:sz w:val="24"/>
        </w:rPr>
        <w:t xml:space="preserve">fabriek al in de roestvrijstalen bak geïntegreerd, zodat deze tijdrovende werkzaamheden overbodig zijn. Het eveneens meegeleverde gootprofiel van gepolijst roestvrij staal kan heel </w:t>
      </w:r>
      <w:r>
        <w:rPr>
          <w:rFonts w:asciiTheme="minorHAnsi" w:hAnsiTheme="minorHAnsi"/>
          <w:sz w:val="24"/>
        </w:rPr>
        <w:lastRenderedPageBreak/>
        <w:t xml:space="preserve">eenvoudig op de bodem van de bak worden geplaatst en heeft een inzetdeel met haarzeef dat eenvoudig kan worden verwijderd en gereinigd. </w:t>
      </w:r>
    </w:p>
    <w:p w14:paraId="107C5266" w14:textId="77777777" w:rsidR="00D53A24" w:rsidRDefault="00D53A24" w:rsidP="009048F6">
      <w:pPr>
        <w:spacing w:line="360" w:lineRule="auto"/>
        <w:rPr>
          <w:rFonts w:asciiTheme="minorHAnsi" w:hAnsiTheme="minorHAnsi" w:cstheme="minorHAnsi"/>
          <w:sz w:val="24"/>
          <w:szCs w:val="24"/>
        </w:rPr>
      </w:pPr>
      <w:r>
        <w:rPr>
          <w:rFonts w:asciiTheme="minorHAnsi" w:hAnsiTheme="minorHAnsi"/>
          <w:sz w:val="24"/>
        </w:rPr>
        <w:t>De degelijkheid van de ‘Atrium’ is te danken aan de doordachte constructie met onderling afgestemde elementen. De basis wordt gevormd door een geluidswerende mat waarop direct een onderste XPS-block met uitsparingen voor de sifon wordt geplaatst. De rechtstreeks daarop geplaatste bovenste XPS-afschotwig wordt gevolgd door de roestvrijstalen bak met omlopende rand van 15 mm die met afdichtbanden op de vloer of wand kan worden aangesloten. De roestvrijstalen bak zelf wordt bezand, wat fungeert als hechtondergrond voor de tegellijm. Het product is zodanig door de firma Richard Brink ontworpen dat het zowel in een uitsparing in de dekvloer als op de vloer kan worden geplaatst voordat de dekvloer wordt gelegd. De metaalwarenfabrikant geeft 10 jaar garantie op het watervoerende gedeelte.</w:t>
      </w:r>
    </w:p>
    <w:p w14:paraId="383B8E77" w14:textId="72513106" w:rsidR="00A461FA" w:rsidRPr="00A461FA" w:rsidRDefault="00A461FA" w:rsidP="009048F6">
      <w:pPr>
        <w:spacing w:line="360" w:lineRule="auto"/>
        <w:rPr>
          <w:rFonts w:asciiTheme="minorHAnsi" w:hAnsiTheme="minorHAnsi" w:cstheme="minorHAnsi"/>
          <w:b/>
          <w:color w:val="C00000"/>
          <w:sz w:val="24"/>
          <w:szCs w:val="24"/>
        </w:rPr>
      </w:pPr>
      <w:r>
        <w:rPr>
          <w:rFonts w:asciiTheme="minorHAnsi" w:hAnsiTheme="minorHAnsi"/>
          <w:b/>
          <w:color w:val="C00000"/>
          <w:sz w:val="24"/>
        </w:rPr>
        <w:t>Een systeem voor allerlei situaties</w:t>
      </w:r>
    </w:p>
    <w:p w14:paraId="19774F55" w14:textId="4AEF8BA4" w:rsidR="00480B26" w:rsidRDefault="00D53A24" w:rsidP="005B1417">
      <w:pPr>
        <w:spacing w:line="360" w:lineRule="auto"/>
        <w:rPr>
          <w:rFonts w:asciiTheme="minorHAnsi" w:hAnsiTheme="minorHAnsi" w:cstheme="minorHAnsi"/>
          <w:sz w:val="24"/>
          <w:szCs w:val="24"/>
        </w:rPr>
      </w:pPr>
      <w:r>
        <w:rPr>
          <w:rFonts w:asciiTheme="minorHAnsi" w:hAnsiTheme="minorHAnsi"/>
          <w:sz w:val="24"/>
        </w:rPr>
        <w:t xml:space="preserve">Dankzij de constructie is dit een compleet systeem dat naad- en tijdloos past in elke moderne badkamer en dat voldoende ruimte biedt voor individuele vormgevingsconcepten. Want enerzijds is de douchebak verkrijgbaar in drie verschillende dieptes van 900 mm, 1.000 mm en 1.200 mm. Anderzijds kan de breedte zowel in standaardmaten als in specifieke maten worden aangepast om pasklaar aan de specifieke omstandigheden ter plekke te voldoen. Daarnaast heeft de Oost-Westfaalse metaalwarenfabrikant zijn ‘Atrium’ geschikt gemaakt voor directe betegeling met tegels van 6 mm tot 12 mm dik. Desgevraagd zijn ook diktes tot 20 mm mogelijk. </w:t>
      </w:r>
    </w:p>
    <w:p w14:paraId="51D0C6C9" w14:textId="2D097E7C" w:rsidR="001A053B" w:rsidRPr="00A461FA" w:rsidRDefault="006B15AF" w:rsidP="005B1417">
      <w:pPr>
        <w:spacing w:line="360" w:lineRule="auto"/>
        <w:rPr>
          <w:rFonts w:asciiTheme="minorHAnsi" w:hAnsiTheme="minorHAnsi" w:cstheme="minorHAnsi"/>
          <w:color w:val="000000" w:themeColor="text1"/>
          <w:sz w:val="24"/>
          <w:szCs w:val="24"/>
        </w:rPr>
      </w:pPr>
      <w:r>
        <w:rPr>
          <w:rFonts w:asciiTheme="minorHAnsi" w:hAnsiTheme="minorHAnsi"/>
          <w:b/>
          <w:color w:val="000000" w:themeColor="text1"/>
          <w:sz w:val="24"/>
        </w:rPr>
        <w:t>(ca. 3.4</w:t>
      </w:r>
      <w:r w:rsidR="00085860">
        <w:rPr>
          <w:rFonts w:asciiTheme="minorHAnsi" w:hAnsiTheme="minorHAnsi"/>
          <w:b/>
          <w:color w:val="000000" w:themeColor="text1"/>
          <w:sz w:val="24"/>
        </w:rPr>
        <w:t>4</w:t>
      </w:r>
      <w:r>
        <w:rPr>
          <w:rFonts w:asciiTheme="minorHAnsi" w:hAnsiTheme="minorHAnsi"/>
          <w:b/>
          <w:color w:val="000000" w:themeColor="text1"/>
          <w:sz w:val="24"/>
        </w:rPr>
        <w:t>0 tekens)</w:t>
      </w:r>
    </w:p>
    <w:p w14:paraId="6F56DF77" w14:textId="6D7144F8"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De firma Richard Brink is een middelgroot familiebedrijf uit Oost-Westfalen, geleid door de tweede generatie. In zijn meer dan 45-jarig bestaan is het bedrijf uitgegroeid tot expert op het gebied van metaalwarenfabricage. Alle processen worden intern afgehandeld en staan onder eigen verantwoordelijkheid, van productontwikkeling, constructie en productie tot advies en verkoop. </w:t>
      </w:r>
    </w:p>
    <w:p w14:paraId="72C7C40D" w14:textId="77777777" w:rsidR="007651F2" w:rsidRPr="00FD2C26" w:rsidRDefault="007651F2" w:rsidP="007651F2">
      <w:pPr>
        <w:spacing w:after="0" w:line="240" w:lineRule="auto"/>
        <w:rPr>
          <w:rFonts w:asciiTheme="minorHAnsi" w:hAnsiTheme="minorHAnsi" w:cstheme="minorHAnsi"/>
          <w:sz w:val="18"/>
        </w:rPr>
      </w:pPr>
    </w:p>
    <w:p w14:paraId="74B90F3F"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lastRenderedPageBreak/>
        <w:t xml:space="preserve">Het productaanbod omvat drainage- en afwateringsoplossingen, plantsystemen en oplossingen voor daken en wanden, de industrie, badkamers en keukens. Het brede standaardassortiment van de metaalwarenfabrikant wordt aangevuld met maatwerk en speciale uitvoeringen. Meer informatie op </w:t>
      </w:r>
      <w:hyperlink r:id="rId7" w:history="1">
        <w:r>
          <w:rPr>
            <w:rStyle w:val="Hyperlink"/>
            <w:rFonts w:asciiTheme="minorHAnsi" w:hAnsiTheme="minorHAnsi"/>
            <w:b/>
            <w:bCs/>
            <w:color w:val="D22624"/>
            <w:sz w:val="18"/>
          </w:rPr>
          <w:t>www.richard-brink.de</w:t>
        </w:r>
      </w:hyperlink>
      <w:r>
        <w:rPr>
          <w:rFonts w:asciiTheme="minorHAnsi" w:hAnsiTheme="minorHAnsi"/>
          <w:sz w:val="18"/>
        </w:rPr>
        <w:t>.</w:t>
      </w:r>
    </w:p>
    <w:p w14:paraId="7A8ACCB5" w14:textId="77777777" w:rsidR="007651F2" w:rsidRPr="00FD2C26" w:rsidRDefault="007651F2" w:rsidP="007651F2">
      <w:pPr>
        <w:spacing w:after="0" w:line="240" w:lineRule="auto"/>
        <w:rPr>
          <w:rFonts w:asciiTheme="minorHAnsi" w:hAnsiTheme="minorHAnsi" w:cstheme="minorHAnsi"/>
          <w:sz w:val="18"/>
        </w:rPr>
      </w:pPr>
    </w:p>
    <w:p w14:paraId="39DC4074" w14:textId="77777777" w:rsidR="007651F2" w:rsidRPr="00FD2C26" w:rsidRDefault="007651F2" w:rsidP="007651F2">
      <w:pPr>
        <w:spacing w:line="240" w:lineRule="auto"/>
        <w:rPr>
          <w:rFonts w:asciiTheme="minorHAnsi" w:hAnsiTheme="minorHAnsi" w:cstheme="minorHAnsi"/>
          <w:bCs/>
          <w:sz w:val="18"/>
          <w:szCs w:val="18"/>
        </w:rPr>
      </w:pPr>
      <w:r>
        <w:rPr>
          <w:rFonts w:asciiTheme="minorHAnsi" w:hAnsiTheme="minorHAnsi"/>
          <w:sz w:val="18"/>
        </w:rPr>
        <w:t>Het zusterbedrijf Brink Systembau GmbH is vooral gespecialiseerd in tentoonstellingsbouw. Het verkoopt onder andere modulaire beursbouwsystemen die door Richard Brink GmbH &amp; Co. KG worden geproduceerd. Daar komen nog andere producten bij, zoals led-lichtwanden met volledige achtergrondverlichting of pakketboxen als veilige plek om particuliere en commerciële goederenzendingen in te bewaren.</w:t>
      </w:r>
    </w:p>
    <w:p w14:paraId="241208F6" w14:textId="537FF7EB"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1E20A" w14:textId="77777777" w:rsidR="00021292" w:rsidRDefault="00021292" w:rsidP="002D5283">
      <w:pPr>
        <w:spacing w:after="0" w:line="240" w:lineRule="auto"/>
      </w:pPr>
      <w:r>
        <w:separator/>
      </w:r>
    </w:p>
  </w:endnote>
  <w:endnote w:type="continuationSeparator" w:id="0">
    <w:p w14:paraId="1BC5A5E2" w14:textId="77777777" w:rsidR="00021292" w:rsidRDefault="00021292"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2ED586B6" w:rsidR="00EE7ED8" w:rsidRDefault="00021292">
    <w:pPr>
      <w:pStyle w:val="Fuzeile"/>
      <w:jc w:val="center"/>
    </w:pPr>
    <w:r>
      <w:pict w14:anchorId="509DB7C7">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style="mso-next-textbox:#_x0000_s1025">
            <w:txbxContent>
              <w:p w14:paraId="68E52041"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Uitgegeven door: </w:t>
                </w:r>
              </w:p>
              <w:p w14:paraId="39134DDC"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Pr>
                    <w:rFonts w:asciiTheme="minorHAnsi" w:hAnsiTheme="minorHAnsi"/>
                    <w:color w:val="D20A10"/>
                    <w:sz w:val="14"/>
                  </w:rPr>
                  <w:t>Richard Brink GmbH &amp; Co. KG</w:t>
                </w:r>
              </w:p>
              <w:p w14:paraId="349EB39C"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Görlitzer Straße 1</w:t>
                </w:r>
              </w:p>
              <w:p w14:paraId="475D3479"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33758 Schloß Holte-Stukenbrock</w:t>
                </w:r>
              </w:p>
              <w:p w14:paraId="5DB2E6C3" w14:textId="43AEDD92"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Telefoon:</w:t>
                </w:r>
                <w:r>
                  <w:rPr>
                    <w:rFonts w:asciiTheme="minorHAnsi" w:hAnsiTheme="minorHAnsi"/>
                    <w:color w:val="808080"/>
                    <w:sz w:val="14"/>
                  </w:rPr>
                  <w:tab/>
                  <w:t>+49 (0)5207 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21601D72"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Contactpersoon redactie:</w:t>
                </w:r>
              </w:p>
              <w:p w14:paraId="21ECDB6D"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16AA9F32"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Plaatsverv. marketingmanager</w:t>
                </w:r>
              </w:p>
              <w:p w14:paraId="2AA9F64A"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Voor afdruk vrijgegeven - verzoek om kopie</w:t>
                </w:r>
              </w:p>
              <w:p w14:paraId="0E5A0744" w14:textId="77777777" w:rsidR="007651F2" w:rsidRPr="00FD2C26" w:rsidRDefault="007651F2" w:rsidP="007651F2">
                <w:pPr>
                  <w:rPr>
                    <w:rFonts w:asciiTheme="minorHAnsi" w:hAnsiTheme="minorHAnsi" w:cstheme="minorHAnsi"/>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8B574" w14:textId="77777777" w:rsidR="00021292" w:rsidRDefault="00021292" w:rsidP="002D5283">
      <w:pPr>
        <w:spacing w:after="0" w:line="240" w:lineRule="auto"/>
      </w:pPr>
      <w:r>
        <w:separator/>
      </w:r>
    </w:p>
  </w:footnote>
  <w:footnote w:type="continuationSeparator" w:id="0">
    <w:p w14:paraId="705B9B52" w14:textId="77777777" w:rsidR="00021292" w:rsidRDefault="00021292"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Pr="00FD2C26" w:rsidRDefault="00021292">
    <w:pPr>
      <w:pStyle w:val="Kopfzeile"/>
      <w:rPr>
        <w:rFonts w:asciiTheme="minorHAnsi" w:hAnsiTheme="minorHAnsi" w:cstheme="minorHAnsi"/>
        <w:color w:val="808080"/>
        <w:sz w:val="52"/>
        <w:szCs w:val="52"/>
      </w:rPr>
    </w:pPr>
    <w:r>
      <w:rPr>
        <w:rFonts w:ascii="Verdana" w:hAnsi="Verdana"/>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08562F26" w:rsidR="00EE7ED8" w:rsidRDefault="00B35311">
                <w:r>
                  <w:rPr>
                    <w:noProof/>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2938D00A" w:rsidR="00EE7ED8" w:rsidRPr="00FD2C26" w:rsidRDefault="00EE7ED8" w:rsidP="007D13EF">
    <w:pPr>
      <w:pStyle w:val="Kopfzeile"/>
      <w:rPr>
        <w:rFonts w:asciiTheme="minorHAnsi" w:hAnsiTheme="minorHAnsi" w:cstheme="minorHAnsi"/>
        <w:color w:val="808080"/>
        <w:sz w:val="52"/>
        <w:szCs w:val="52"/>
      </w:rPr>
    </w:pPr>
    <w:r>
      <w:rPr>
        <w:rFonts w:asciiTheme="minorHAnsi" w:hAnsiTheme="minorHAnsi"/>
        <w:color w:val="808080"/>
        <w:sz w:val="52"/>
      </w:rPr>
      <w:t>Productinformatie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1292"/>
    <w:rsid w:val="00022156"/>
    <w:rsid w:val="0002224B"/>
    <w:rsid w:val="00022430"/>
    <w:rsid w:val="00022A50"/>
    <w:rsid w:val="000243F5"/>
    <w:rsid w:val="000245F2"/>
    <w:rsid w:val="00026CEF"/>
    <w:rsid w:val="00030133"/>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5D08"/>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5860"/>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6A2"/>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2C8"/>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49A8"/>
    <w:rsid w:val="00107CD7"/>
    <w:rsid w:val="001132FE"/>
    <w:rsid w:val="00114204"/>
    <w:rsid w:val="00115265"/>
    <w:rsid w:val="00115DBB"/>
    <w:rsid w:val="00116D58"/>
    <w:rsid w:val="0011704B"/>
    <w:rsid w:val="00117984"/>
    <w:rsid w:val="00121925"/>
    <w:rsid w:val="00122197"/>
    <w:rsid w:val="00122774"/>
    <w:rsid w:val="0012368D"/>
    <w:rsid w:val="00124C85"/>
    <w:rsid w:val="00125BCF"/>
    <w:rsid w:val="001261E4"/>
    <w:rsid w:val="0012714D"/>
    <w:rsid w:val="001272AF"/>
    <w:rsid w:val="00131B00"/>
    <w:rsid w:val="001334FF"/>
    <w:rsid w:val="0013426C"/>
    <w:rsid w:val="0013764D"/>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1CE5"/>
    <w:rsid w:val="0019245E"/>
    <w:rsid w:val="0019254A"/>
    <w:rsid w:val="00195692"/>
    <w:rsid w:val="00197F2B"/>
    <w:rsid w:val="001A053B"/>
    <w:rsid w:val="001A26DF"/>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3A8D"/>
    <w:rsid w:val="00205518"/>
    <w:rsid w:val="00206003"/>
    <w:rsid w:val="00207195"/>
    <w:rsid w:val="00207C5E"/>
    <w:rsid w:val="0021178A"/>
    <w:rsid w:val="002120FA"/>
    <w:rsid w:val="002122EB"/>
    <w:rsid w:val="00213311"/>
    <w:rsid w:val="00214F64"/>
    <w:rsid w:val="00215D76"/>
    <w:rsid w:val="0021659E"/>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1CC0"/>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96D16"/>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445"/>
    <w:rsid w:val="00327872"/>
    <w:rsid w:val="00330AC7"/>
    <w:rsid w:val="0033208A"/>
    <w:rsid w:val="0033305B"/>
    <w:rsid w:val="00333132"/>
    <w:rsid w:val="00334B14"/>
    <w:rsid w:val="0033527C"/>
    <w:rsid w:val="00335B47"/>
    <w:rsid w:val="0033733D"/>
    <w:rsid w:val="003407DA"/>
    <w:rsid w:val="00341D8C"/>
    <w:rsid w:val="00342400"/>
    <w:rsid w:val="00343158"/>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01C"/>
    <w:rsid w:val="0041436F"/>
    <w:rsid w:val="004153DB"/>
    <w:rsid w:val="004158AC"/>
    <w:rsid w:val="004166BB"/>
    <w:rsid w:val="004176F2"/>
    <w:rsid w:val="00417837"/>
    <w:rsid w:val="00417947"/>
    <w:rsid w:val="00421485"/>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775D4"/>
    <w:rsid w:val="00480B26"/>
    <w:rsid w:val="00483901"/>
    <w:rsid w:val="00486FC3"/>
    <w:rsid w:val="004874A8"/>
    <w:rsid w:val="00492754"/>
    <w:rsid w:val="004962B5"/>
    <w:rsid w:val="0049631C"/>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52E1"/>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189"/>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30CF0"/>
    <w:rsid w:val="00631450"/>
    <w:rsid w:val="006319F4"/>
    <w:rsid w:val="00632517"/>
    <w:rsid w:val="00633B57"/>
    <w:rsid w:val="0063524E"/>
    <w:rsid w:val="006404DF"/>
    <w:rsid w:val="0064058C"/>
    <w:rsid w:val="00641A2C"/>
    <w:rsid w:val="00641E94"/>
    <w:rsid w:val="0064216A"/>
    <w:rsid w:val="0064263B"/>
    <w:rsid w:val="00645636"/>
    <w:rsid w:val="00646E5A"/>
    <w:rsid w:val="0065447B"/>
    <w:rsid w:val="006549D3"/>
    <w:rsid w:val="00654B56"/>
    <w:rsid w:val="006578C9"/>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77FCF"/>
    <w:rsid w:val="00686C54"/>
    <w:rsid w:val="00687067"/>
    <w:rsid w:val="00687934"/>
    <w:rsid w:val="00690482"/>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C0D"/>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5189"/>
    <w:rsid w:val="006E67D6"/>
    <w:rsid w:val="006F0263"/>
    <w:rsid w:val="006F055E"/>
    <w:rsid w:val="006F3100"/>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3888"/>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274C"/>
    <w:rsid w:val="007648CC"/>
    <w:rsid w:val="007651F2"/>
    <w:rsid w:val="007653AF"/>
    <w:rsid w:val="00765816"/>
    <w:rsid w:val="007676F7"/>
    <w:rsid w:val="00770065"/>
    <w:rsid w:val="00771CF1"/>
    <w:rsid w:val="00772A61"/>
    <w:rsid w:val="00772FB5"/>
    <w:rsid w:val="0077307C"/>
    <w:rsid w:val="00774513"/>
    <w:rsid w:val="00774BD6"/>
    <w:rsid w:val="00775C3D"/>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2BB"/>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6F94"/>
    <w:rsid w:val="007B7C48"/>
    <w:rsid w:val="007C15A4"/>
    <w:rsid w:val="007C1648"/>
    <w:rsid w:val="007C1C6A"/>
    <w:rsid w:val="007C27E3"/>
    <w:rsid w:val="007C479D"/>
    <w:rsid w:val="007C6194"/>
    <w:rsid w:val="007C670D"/>
    <w:rsid w:val="007D03EA"/>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2821"/>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027"/>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16C"/>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8F6"/>
    <w:rsid w:val="00904C07"/>
    <w:rsid w:val="00905669"/>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975"/>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4E9A"/>
    <w:rsid w:val="009C5552"/>
    <w:rsid w:val="009C60FB"/>
    <w:rsid w:val="009C6E58"/>
    <w:rsid w:val="009D07FB"/>
    <w:rsid w:val="009D23C7"/>
    <w:rsid w:val="009D2E72"/>
    <w:rsid w:val="009D33AE"/>
    <w:rsid w:val="009D43F8"/>
    <w:rsid w:val="009D46AD"/>
    <w:rsid w:val="009D4A5A"/>
    <w:rsid w:val="009D64A6"/>
    <w:rsid w:val="009D64F0"/>
    <w:rsid w:val="009D73B9"/>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74"/>
    <w:rsid w:val="00A24FA4"/>
    <w:rsid w:val="00A250DE"/>
    <w:rsid w:val="00A2528A"/>
    <w:rsid w:val="00A26427"/>
    <w:rsid w:val="00A26AD2"/>
    <w:rsid w:val="00A26D8B"/>
    <w:rsid w:val="00A313FE"/>
    <w:rsid w:val="00A31F95"/>
    <w:rsid w:val="00A34EE3"/>
    <w:rsid w:val="00A35FCF"/>
    <w:rsid w:val="00A36617"/>
    <w:rsid w:val="00A37279"/>
    <w:rsid w:val="00A37A32"/>
    <w:rsid w:val="00A422F7"/>
    <w:rsid w:val="00A45131"/>
    <w:rsid w:val="00A461FA"/>
    <w:rsid w:val="00A47C0B"/>
    <w:rsid w:val="00A50D55"/>
    <w:rsid w:val="00A51560"/>
    <w:rsid w:val="00A5161F"/>
    <w:rsid w:val="00A51D20"/>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6871"/>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2910"/>
    <w:rsid w:val="00C639DE"/>
    <w:rsid w:val="00C63B9A"/>
    <w:rsid w:val="00C63CAA"/>
    <w:rsid w:val="00C65677"/>
    <w:rsid w:val="00C66CB7"/>
    <w:rsid w:val="00C71EA6"/>
    <w:rsid w:val="00C76221"/>
    <w:rsid w:val="00C76CF7"/>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37"/>
    <w:rsid w:val="00D47E82"/>
    <w:rsid w:val="00D5002B"/>
    <w:rsid w:val="00D50BB1"/>
    <w:rsid w:val="00D53A24"/>
    <w:rsid w:val="00D53D8F"/>
    <w:rsid w:val="00D54792"/>
    <w:rsid w:val="00D54920"/>
    <w:rsid w:val="00D5520D"/>
    <w:rsid w:val="00D5577C"/>
    <w:rsid w:val="00D55D61"/>
    <w:rsid w:val="00D566C2"/>
    <w:rsid w:val="00D60738"/>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4FD"/>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C7AC3"/>
    <w:rsid w:val="00DD18CF"/>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24EF"/>
    <w:rsid w:val="00E242FB"/>
    <w:rsid w:val="00E25182"/>
    <w:rsid w:val="00E25638"/>
    <w:rsid w:val="00E25AAF"/>
    <w:rsid w:val="00E2665F"/>
    <w:rsid w:val="00E26F0E"/>
    <w:rsid w:val="00E30E43"/>
    <w:rsid w:val="00E31382"/>
    <w:rsid w:val="00E3255E"/>
    <w:rsid w:val="00E33BB2"/>
    <w:rsid w:val="00E34AE6"/>
    <w:rsid w:val="00E34DF9"/>
    <w:rsid w:val="00E369E9"/>
    <w:rsid w:val="00E36B77"/>
    <w:rsid w:val="00E37CD4"/>
    <w:rsid w:val="00E400D3"/>
    <w:rsid w:val="00E40ECB"/>
    <w:rsid w:val="00E41938"/>
    <w:rsid w:val="00E442B2"/>
    <w:rsid w:val="00E46BBD"/>
    <w:rsid w:val="00E47340"/>
    <w:rsid w:val="00E52853"/>
    <w:rsid w:val="00E54647"/>
    <w:rsid w:val="00E57143"/>
    <w:rsid w:val="00E6142A"/>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04F"/>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1808"/>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0E84"/>
    <w:rsid w:val="00FA11AB"/>
    <w:rsid w:val="00FA158A"/>
    <w:rsid w:val="00FA31AB"/>
    <w:rsid w:val="00FA3B9B"/>
    <w:rsid w:val="00FA404C"/>
    <w:rsid w:val="00FA5408"/>
    <w:rsid w:val="00FA5724"/>
    <w:rsid w:val="00FA5ADB"/>
    <w:rsid w:val="00FA65CC"/>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84F"/>
    <w:rsid w:val="00FE6C04"/>
    <w:rsid w:val="00FE7485"/>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A37A3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3878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4485</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333</cp:revision>
  <cp:lastPrinted>2020-02-05T14:19:00Z</cp:lastPrinted>
  <dcterms:created xsi:type="dcterms:W3CDTF">2017-07-10T11:03:00Z</dcterms:created>
  <dcterms:modified xsi:type="dcterms:W3CDTF">2025-05-05T06:34:00Z</dcterms:modified>
</cp:coreProperties>
</file>