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1B7EA4" w14:paraId="377360F5" w14:textId="77777777" w:rsidTr="0046514D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Foto</w:t>
            </w:r>
          </w:p>
        </w:tc>
        <w:tc>
          <w:tcPr>
            <w:tcW w:w="2977" w:type="dxa"/>
          </w:tcPr>
          <w:p w14:paraId="2AC56920" w14:textId="77777777" w:rsidR="0097530E" w:rsidRPr="001B7EA4" w:rsidRDefault="0097530E">
            <w:pPr>
              <w:rPr>
                <w:b/>
                <w:bCs/>
                <w:rFonts w:cs="Arial"/>
              </w:rPr>
            </w:pPr>
            <w:r>
              <w:rPr>
                <w:b/>
              </w:rPr>
              <w:t xml:space="preserve">Bestandnaam</w:t>
            </w:r>
          </w:p>
        </w:tc>
        <w:tc>
          <w:tcPr>
            <w:tcW w:w="3672" w:type="dxa"/>
          </w:tcPr>
          <w:p w14:paraId="725EBC86" w14:textId="77777777" w:rsidR="0097530E" w:rsidRPr="001B7EA4" w:rsidRDefault="0097530E">
            <w:pPr>
              <w:rPr>
                <w:b/>
                <w:bCs/>
                <w:rFonts w:cs="Arial"/>
              </w:rPr>
            </w:pPr>
            <w:r>
              <w:rPr>
                <w:b/>
              </w:rPr>
              <w:t xml:space="preserve">Bijschrift</w:t>
            </w:r>
          </w:p>
        </w:tc>
      </w:tr>
      <w:tr w:rsidR="00D96EF3" w:rsidRPr="00627B7A" w14:paraId="4A7B1A10" w14:textId="77777777" w:rsidTr="0046514D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BD3E209" w:rsidR="0071666D" w:rsidRPr="001B7EA4" w:rsidRDefault="00D43C73" w:rsidP="00D96EF3">
            <w:pPr>
              <w:rPr>
                <w:rFonts w:cs="Arial"/>
              </w:rPr>
            </w:pPr>
            <w:r>
              <w:pict w14:anchorId="56E8D4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7" type="#_x0000_t75" alt="" style="width:135.05pt;height:89.8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EC0BBB6" w14:textId="093D121C" w:rsidR="00E5510F" w:rsidRDefault="004543C6" w:rsidP="00E5510F">
            <w:pPr>
              <w:rPr>
                <w:szCs w:val="22"/>
                <w:rFonts w:cs="Arial"/>
              </w:rPr>
            </w:pPr>
            <w:r>
              <w:t xml:space="preserve">RichardBrink_niroblech_01</w:t>
            </w: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815DD2" w:rsidRPr="009E2D53" w:rsidRDefault="00815DD2" w:rsidP="009E2D53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32121E74" w:rsidR="004373D2" w:rsidRDefault="00E61AC7" w:rsidP="00D96EF3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Door een belang te nemen in de metaalbewerker niroblech, breidt de firma Richard Brink zijn productie- en productportfolio uit.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3600609B" w:rsidR="00D96EF3" w:rsidRPr="00E61AC7" w:rsidRDefault="00D96EF3" w:rsidP="00D96EF3">
            <w:r>
              <w:t xml:space="preserve">Foto: niroblech GmbH &amp; Co. KG</w:t>
            </w:r>
          </w:p>
          <w:p w14:paraId="1277C383" w14:textId="77777777" w:rsidR="00EA48C2" w:rsidRPr="00E61AC7" w:rsidRDefault="00EA48C2" w:rsidP="00D96EF3"/>
          <w:p w14:paraId="28FE9A88" w14:textId="77777777" w:rsidR="00D96EF3" w:rsidRPr="00E61AC7" w:rsidRDefault="00D96EF3" w:rsidP="00D96EF3"/>
        </w:tc>
      </w:tr>
      <w:tr w:rsidR="004B1CF3" w:rsidRPr="00627B7A" w14:paraId="458E1C1C" w14:textId="77777777" w:rsidTr="0046514D">
        <w:trPr>
          <w:trHeight w:val="2821"/>
        </w:trPr>
        <w:tc>
          <w:tcPr>
            <w:tcW w:w="2835" w:type="dxa"/>
          </w:tcPr>
          <w:p w14:paraId="6FA3BCAA" w14:textId="77777777" w:rsidR="004B1CF3" w:rsidRPr="00E61AC7" w:rsidRDefault="004B1CF3">
            <w:pPr>
              <w:rPr>
                <w:rFonts w:cs="Arial"/>
              </w:rPr>
            </w:pPr>
          </w:p>
          <w:p w14:paraId="7789B253" w14:textId="67390130" w:rsidR="004B1CF3" w:rsidRPr="001B7EA4" w:rsidRDefault="00D43C73">
            <w:pPr>
              <w:rPr>
                <w:rFonts w:cs="Arial"/>
              </w:rPr>
            </w:pPr>
            <w:r>
              <w:pict w14:anchorId="160BA47D">
                <v:shape id="Grafik 2" o:spid="_x0000_i1026" type="#_x0000_t75" alt="" style="width:135.05pt;height:89.8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cs="Arial"/>
              </w:rPr>
            </w:pPr>
          </w:p>
          <w:p w14:paraId="37727192" w14:textId="2A18CDBE" w:rsidR="00DD25F0" w:rsidRPr="00DD25F0" w:rsidRDefault="004543C6" w:rsidP="00DD25F0">
            <w:pPr>
              <w:rPr>
                <w:szCs w:val="22"/>
                <w:rFonts w:cs="Arial"/>
              </w:rPr>
            </w:pPr>
            <w:r>
              <w:t xml:space="preserve">RichardBrink_niroblech_02</w:t>
            </w:r>
          </w:p>
          <w:p w14:paraId="7492EA31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7BFAB04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1639E1EB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261C5ECA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5E7B9F18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98831E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3D5F18B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CA4199E" w14:textId="3BB52CD4" w:rsidR="00DD25F0" w:rsidRPr="00DD25F0" w:rsidRDefault="00DD25F0" w:rsidP="00DD25F0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377F060C" w:rsidR="00E5510F" w:rsidRDefault="00E61AC7" w:rsidP="00094E56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  <w:rFonts w:cs="Arial"/>
              </w:rPr>
            </w:pPr>
            <w:r>
              <w:t xml:space="preserve">De expert op het gebied van individuele bewerking van roestvrij staal neemt veel verschillende opdrachten van klanten aan.</w:t>
            </w:r>
            <w:r>
              <w:t xml:space="preserve"> </w:t>
            </w:r>
            <w:r>
              <w:t xml:space="preserve">Deze lopen uiteen van de productie van individuele stukken tot de productie van grote series.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2141FC6" w:rsidR="00E7049E" w:rsidRPr="00E61AC7" w:rsidRDefault="00E7049E" w:rsidP="00E7049E">
            <w:r>
              <w:t xml:space="preserve">Foto: niroblech GmbH &amp; Co. KG</w:t>
            </w:r>
          </w:p>
          <w:p w14:paraId="0565352B" w14:textId="77777777" w:rsidR="009F333D" w:rsidRPr="00E61AC7" w:rsidRDefault="009F333D" w:rsidP="00E7049E"/>
          <w:p w14:paraId="16B55517" w14:textId="77777777" w:rsidR="00F826A4" w:rsidRPr="00E61AC7" w:rsidRDefault="00F826A4" w:rsidP="00E7049E"/>
        </w:tc>
      </w:tr>
      <w:tr w:rsidR="0046514D" w:rsidRPr="00627B7A" w14:paraId="4884781C" w14:textId="77777777" w:rsidTr="0046514D">
        <w:trPr>
          <w:trHeight w:val="2821"/>
        </w:trPr>
        <w:tc>
          <w:tcPr>
            <w:tcW w:w="2835" w:type="dxa"/>
          </w:tcPr>
          <w:p w14:paraId="2A9B7DDA" w14:textId="77777777" w:rsidR="0046514D" w:rsidRPr="00E61AC7" w:rsidRDefault="0046514D" w:rsidP="002E5AB1">
            <w:pPr>
              <w:rPr>
                <w:rFonts w:cs="Arial"/>
              </w:rPr>
            </w:pPr>
          </w:p>
          <w:p w14:paraId="2A37CF8A" w14:textId="72DF6AE6" w:rsidR="0046514D" w:rsidRPr="0046514D" w:rsidRDefault="00D43C73" w:rsidP="0046514D">
            <w:r>
              <w:pict w14:anchorId="1D00A55D">
                <v:shape id="Grafik 3" o:spid="_x0000_i1025" type="#_x0000_t75" alt="" style="width:135.05pt;height:89.8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3A21B594" w14:textId="77777777" w:rsidR="0046514D" w:rsidRDefault="0046514D" w:rsidP="002E5AB1">
            <w:pPr>
              <w:rPr>
                <w:rFonts w:cs="Arial"/>
              </w:rPr>
            </w:pPr>
          </w:p>
          <w:p w14:paraId="70815BD7" w14:textId="77777777" w:rsidR="0046514D" w:rsidRDefault="0046514D" w:rsidP="002E5AB1">
            <w:pPr>
              <w:rPr>
                <w:rFonts w:cs="Arial"/>
              </w:rPr>
            </w:pPr>
            <w:r>
              <w:t xml:space="preserve">RichardBrink_niroblech_03</w:t>
            </w:r>
          </w:p>
          <w:p w14:paraId="6B50768C" w14:textId="77777777" w:rsidR="0046514D" w:rsidRPr="0046514D" w:rsidRDefault="0046514D" w:rsidP="0046514D">
            <w:pPr>
              <w:rPr>
                <w:rFonts w:cs="Arial"/>
                <w:szCs w:val="22"/>
              </w:rPr>
            </w:pPr>
          </w:p>
          <w:p w14:paraId="3A3FBD71" w14:textId="77777777" w:rsidR="0046514D" w:rsidRPr="0046514D" w:rsidRDefault="0046514D" w:rsidP="0046514D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3A536740" w14:textId="77777777" w:rsidR="0046514D" w:rsidRPr="001B7EA4" w:rsidRDefault="0046514D" w:rsidP="002E5A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CACDBDE" w14:textId="77777777" w:rsidR="0046514D" w:rsidRDefault="0046514D" w:rsidP="002E5AB1">
            <w:pPr>
              <w:pStyle w:val="Kopfzeile"/>
              <w:rPr>
                <w:szCs w:val="22"/>
                <w:rFonts w:cs="Arial"/>
              </w:rPr>
            </w:pPr>
            <w:r>
              <w:t xml:space="preserve">Het brede dienstenaanbod van niroblech GmbH &amp; Co. KG omvat werkzaamheden zoals rvs-stralen door ervaren personeel, dat hier te zien is.</w:t>
            </w:r>
          </w:p>
          <w:p w14:paraId="7E7B9069" w14:textId="77777777" w:rsidR="0046514D" w:rsidRPr="001B7EA4" w:rsidRDefault="0046514D" w:rsidP="002E5AB1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28F8F98" w14:textId="45C0F24A" w:rsidR="0046514D" w:rsidRPr="0046514D" w:rsidRDefault="0046514D" w:rsidP="0046514D">
            <w:pPr>
              <w:pStyle w:val="Kopfzeile"/>
            </w:pPr>
            <w:r>
              <w:rPr>
                <w:color w:val="000000"/>
              </w:rPr>
              <w:t xml:space="preserve">Foto: </w:t>
            </w:r>
            <w:r>
              <w:t xml:space="preserve">niroblech GmbH &amp; Co. KG</w:t>
            </w:r>
          </w:p>
        </w:tc>
      </w:tr>
      <w:tr w:rsidR="0046514D" w:rsidRPr="0046514D" w14:paraId="597CB012" w14:textId="77777777" w:rsidTr="0046514D">
        <w:trPr>
          <w:trHeight w:val="2821"/>
        </w:trPr>
        <w:tc>
          <w:tcPr>
            <w:tcW w:w="2835" w:type="dxa"/>
          </w:tcPr>
          <w:p w14:paraId="652F6B12" w14:textId="77777777" w:rsidR="0046514D" w:rsidRPr="00E61AC7" w:rsidRDefault="0046514D" w:rsidP="002E5AB1">
            <w:pPr>
              <w:rPr>
                <w:rFonts w:cs="Arial"/>
              </w:rPr>
            </w:pPr>
          </w:p>
          <w:p w14:paraId="672B75DE" w14:textId="5D690182" w:rsidR="0046514D" w:rsidRPr="001B7EA4" w:rsidRDefault="00000000" w:rsidP="002E5AB1">
            <w:pPr>
              <w:rPr>
                <w:rFonts w:cs="Arial"/>
              </w:rPr>
            </w:pPr>
            <w:r>
              <w:pict w14:anchorId="4CF87A05">
                <v:shape id="_x0000_i1030" type="#_x0000_t75" style="width:135.05pt;height:89.85pt;visibility:visible;mso-wrap-style:square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0955A7CF" w14:textId="77777777" w:rsidR="0046514D" w:rsidRDefault="0046514D" w:rsidP="002E5AB1">
            <w:pPr>
              <w:rPr>
                <w:rFonts w:cs="Arial"/>
              </w:rPr>
            </w:pPr>
          </w:p>
          <w:p w14:paraId="361361BA" w14:textId="329BD6B9" w:rsidR="0046514D" w:rsidRPr="00972C40" w:rsidRDefault="0046514D" w:rsidP="002E5AB1">
            <w:pPr>
              <w:rPr>
                <w:szCs w:val="22"/>
                <w:rFonts w:cs="Arial"/>
              </w:rPr>
            </w:pPr>
            <w:r>
              <w:t xml:space="preserve">RichardBrink_niroblech_04</w:t>
            </w:r>
          </w:p>
        </w:tc>
        <w:tc>
          <w:tcPr>
            <w:tcW w:w="3672" w:type="dxa"/>
          </w:tcPr>
          <w:p w14:paraId="2098F8E2" w14:textId="77777777" w:rsidR="0046514D" w:rsidRPr="001B7EA4" w:rsidRDefault="0046514D" w:rsidP="002E5A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790C78D" w14:textId="4B2E4709" w:rsidR="0046514D" w:rsidRDefault="0046514D" w:rsidP="002E5AB1">
            <w:pPr>
              <w:pStyle w:val="Kopfzeile"/>
              <w:rPr>
                <w:szCs w:val="22"/>
                <w:rFonts w:cs="Arial"/>
              </w:rPr>
            </w:pPr>
            <w:r>
              <w:t xml:space="preserve">Het productassortiment zal als onderdeel van de samenwerking ook worden uitgebreid.</w:t>
            </w:r>
            <w:r>
              <w:t xml:space="preserve"> </w:t>
            </w:r>
            <w:r>
              <w:t xml:space="preserve">Onder andere met individuele glazen balustrades in combinatie met roestvrijstalen spijlen.</w:t>
            </w:r>
          </w:p>
          <w:p w14:paraId="784430B4" w14:textId="77777777" w:rsidR="0046514D" w:rsidRPr="001B7EA4" w:rsidRDefault="0046514D" w:rsidP="002E5AB1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B0D6A57" w14:textId="20C3E7D1" w:rsidR="0046514D" w:rsidRPr="0046514D" w:rsidRDefault="0046514D" w:rsidP="002E5AB1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t xml:space="preserve">Richard Brink GmbH &amp; Co. KG</w:t>
            </w:r>
          </w:p>
          <w:p w14:paraId="7CB57CAB" w14:textId="77777777" w:rsidR="0046514D" w:rsidRPr="0046514D" w:rsidRDefault="0046514D" w:rsidP="002E5AB1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46514D" w14:paraId="64B6A8A6" w14:textId="77777777" w:rsidTr="0046514D">
        <w:trPr>
          <w:trHeight w:val="2821"/>
        </w:trPr>
        <w:tc>
          <w:tcPr>
            <w:tcW w:w="2835" w:type="dxa"/>
          </w:tcPr>
          <w:p w14:paraId="5B00F3B8" w14:textId="77777777" w:rsidR="00972C40" w:rsidRPr="0046514D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198E1582" w:rsidR="00972C40" w:rsidRPr="001B7EA4" w:rsidRDefault="00000000" w:rsidP="00B45B0C">
            <w:pPr>
              <w:rPr>
                <w:rFonts w:cs="Arial"/>
              </w:rPr>
            </w:pPr>
            <w:r>
              <w:pict w14:anchorId="548CDFC8">
                <v:shape id="Grafik 4" o:spid="_x0000_i1029" type="#_x0000_t75" style="width:135.05pt;height:89.85pt;visibility:visible;mso-wrap-style:square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cs="Arial"/>
              </w:rPr>
            </w:pPr>
          </w:p>
          <w:p w14:paraId="07315D91" w14:textId="2FA50256" w:rsidR="00972C40" w:rsidRPr="00972C40" w:rsidRDefault="004543C6" w:rsidP="00B45B0C">
            <w:pPr>
              <w:rPr>
                <w:szCs w:val="22"/>
                <w:rFonts w:cs="Arial"/>
              </w:rPr>
            </w:pPr>
            <w:r>
              <w:t xml:space="preserve">RichardBrink_niroblech_05</w:t>
            </w:r>
          </w:p>
        </w:tc>
        <w:tc>
          <w:tcPr>
            <w:tcW w:w="3672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A96AC5" w14:textId="5F2AAEB0" w:rsidR="00E62CCC" w:rsidRDefault="0046514D" w:rsidP="00B45B0C">
            <w:pPr>
              <w:pStyle w:val="Kopfzeile"/>
              <w:rPr>
                <w:szCs w:val="22"/>
                <w:rFonts w:cs="Arial"/>
              </w:rPr>
            </w:pPr>
            <w:r>
              <w:t xml:space="preserve">Daarnaast zal de metaalwarenfabrikant deurluifels met aluminium frame en platen van gelaagd veiligheidsglas gaan aanbieden.</w:t>
            </w:r>
            <w:r>
              <w:t xml:space="preserve"> </w:t>
            </w:r>
          </w:p>
          <w:p w14:paraId="6CF14D36" w14:textId="77777777" w:rsidR="001158CB" w:rsidRPr="001B7EA4" w:rsidRDefault="001158CB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04ECE942" w:rsidR="00972C40" w:rsidRPr="0046514D" w:rsidRDefault="00972C40" w:rsidP="00B45B0C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t xml:space="preserve"> </w:t>
            </w:r>
            <w:r>
              <w:t xml:space="preserve">Richard Brink GmbH &amp; Co. KG</w:t>
            </w:r>
          </w:p>
          <w:p w14:paraId="328CF598" w14:textId="77777777" w:rsidR="00972C40" w:rsidRPr="0046514D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6514D" w:rsidRDefault="0097530E">
      <w:pPr>
        <w:rPr>
          <w:lang w:val="en-US"/>
        </w:rPr>
      </w:pPr>
    </w:p>
    <w:sectPr w:rsidR="0097530E" w:rsidRPr="0046514D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451A" w14:textId="77777777" w:rsidR="00D43C73" w:rsidRDefault="00D43C73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C01F91A" w14:textId="77777777" w:rsidR="00D43C73" w:rsidRDefault="00D43C73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B237" w14:textId="77777777" w:rsidR="00D43C73" w:rsidRDefault="00D43C73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461659A" w14:textId="77777777" w:rsidR="00D43C73" w:rsidRDefault="00D43C73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D43C73">
    <w:pPr>
      <w:pStyle w:val="Kopfzeile"/>
      <w:rPr>
        <w:sz w:val="52"/>
        <w:rFonts w:ascii="Frutiger 45 Light" w:hAnsi="Frutiger 45 Light"/>
      </w:rPr>
    </w:pPr>
    <w:r>
      <w:rPr>
        <w:sz w:val="52"/>
        <w:rFonts w:ascii="Frutiger 45 Light" w:hAnsi="Frutiger 45 Light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7.65pt;height:95.4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9C5A97B" w:rsidR="001A0265" w:rsidRDefault="00D43C73" w:rsidP="00816A23">
                <w:r>
                  <w:pict w14:anchorId="781358F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28" type="#_x0000_t75" alt="" style="width:93.2pt;height:88.2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D43C73">
    <w:pPr>
      <w:pStyle w:val="Kopfzeile"/>
      <w:rPr>
        <w:color w:val="808080"/>
        <w:sz w:val="52"/>
      </w:rPr>
    </w:pPr>
    <w:r>
      <w:rPr>
        <w:sz w:val="20"/>
        <w:rFonts w:ascii="Frutiger 45 Light" w:hAnsi="Frutiger 45 Light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 xml:space="preserve">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57F8F"/>
    <w:rsid w:val="00262D19"/>
    <w:rsid w:val="002631B2"/>
    <w:rsid w:val="00265D67"/>
    <w:rsid w:val="0026600E"/>
    <w:rsid w:val="0027064A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34474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543C6"/>
    <w:rsid w:val="00461153"/>
    <w:rsid w:val="0046514D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7CA9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1382C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065B2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580F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31F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07737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296"/>
    <w:rsid w:val="00B14E52"/>
    <w:rsid w:val="00B15515"/>
    <w:rsid w:val="00B27301"/>
    <w:rsid w:val="00B3424D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765EE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3C73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2791C"/>
    <w:rsid w:val="00E345FC"/>
    <w:rsid w:val="00E3702F"/>
    <w:rsid w:val="00E465CF"/>
    <w:rsid w:val="00E523B0"/>
    <w:rsid w:val="00E535C4"/>
    <w:rsid w:val="00E5510F"/>
    <w:rsid w:val="00E55961"/>
    <w:rsid w:val="00E61AC7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B789F"/>
    <w:rsid w:val="00EC16B9"/>
    <w:rsid w:val="00EC5BD6"/>
    <w:rsid w:val="00EC66B0"/>
    <w:rsid w:val="00ED6B8D"/>
    <w:rsid w:val="00EE53F5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40</cp:revision>
  <cp:lastPrinted>2020-02-06T07:50:00Z</cp:lastPrinted>
  <dcterms:created xsi:type="dcterms:W3CDTF">2022-06-10T10:32:00Z</dcterms:created>
  <dcterms:modified xsi:type="dcterms:W3CDTF">2024-05-13T10:20:00Z</dcterms:modified>
</cp:coreProperties>
</file>