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1B7EA4" w14:paraId="377360F5" w14:textId="77777777" w:rsidTr="0097331F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Foto</w:t>
            </w:r>
          </w:p>
        </w:tc>
        <w:tc>
          <w:tcPr>
            <w:tcW w:w="2977" w:type="dxa"/>
          </w:tcPr>
          <w:p w14:paraId="2AC56920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Bestandnaam</w:t>
            </w:r>
          </w:p>
        </w:tc>
        <w:tc>
          <w:tcPr>
            <w:tcW w:w="3672" w:type="dxa"/>
          </w:tcPr>
          <w:p w14:paraId="725EBC86" w14:textId="77777777" w:rsidR="0097530E" w:rsidRPr="001B7EA4" w:rsidRDefault="0097530E">
            <w:pPr>
              <w:rPr>
                <w:b/>
                <w:bCs/>
                <w:rFonts w:cs="Arial"/>
              </w:rPr>
            </w:pPr>
            <w:r>
              <w:rPr>
                <w:b/>
              </w:rPr>
              <w:t xml:space="preserve">Bijschrift</w:t>
            </w:r>
          </w:p>
        </w:tc>
      </w:tr>
      <w:tr w:rsidR="00D96EF3" w:rsidRPr="00627B7A" w14:paraId="4A7B1A10" w14:textId="77777777" w:rsidTr="0097331F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150F6FF1" w:rsidR="0071666D" w:rsidRPr="001B7EA4" w:rsidRDefault="0061382C" w:rsidP="00D96EF3">
            <w:pPr>
              <w:rPr>
                <w:rFonts w:cs="Arial"/>
              </w:rPr>
            </w:pPr>
            <w:r>
              <w:pict w14:anchorId="07F276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9" type="#_x0000_t75" alt="" style="width:135.05pt;height:89.8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EC0BBB6" w14:textId="4E40F407" w:rsidR="00E5510F" w:rsidRDefault="004543C6" w:rsidP="00E5510F">
            <w:pPr>
              <w:rPr>
                <w:szCs w:val="22"/>
                <w:rFonts w:cs="Arial"/>
              </w:rPr>
            </w:pPr>
            <w:r>
              <w:t xml:space="preserve">RichardBrink_Lichtschacht_01</w:t>
            </w: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9E2D53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6F6DDA4B" w:rsidR="004373D2" w:rsidRDefault="00B14E52" w:rsidP="00D96EF3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De firma Richard Brink biedt zijn klanten op maat gemaakte lichtschachtafdekkingen met verschillende roosterdesigns aan.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>
              <w:t xml:space="preserve">Foto:</w:t>
            </w:r>
            <w:r>
              <w:t xml:space="preserve"> </w:t>
            </w:r>
            <w:r>
              <w:t xml:space="preserve">Richard Brink GmbH &amp; Co. KG</w:t>
            </w:r>
          </w:p>
          <w:p w14:paraId="1277C383" w14:textId="77777777" w:rsidR="00EA48C2" w:rsidRDefault="00EA48C2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97331F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11CA3ED2" w:rsidR="004B1CF3" w:rsidRPr="001B7EA4" w:rsidRDefault="0061382C">
            <w:pPr>
              <w:rPr>
                <w:rFonts w:cs="Arial"/>
              </w:rPr>
            </w:pPr>
            <w:r>
              <w:pict w14:anchorId="74971D6E">
                <v:shape id="Grafik 2" o:spid="_x0000_i1028" type="#_x0000_t75" alt="" style="width:135.05pt;height:89.8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cs="Arial"/>
              </w:rPr>
            </w:pPr>
          </w:p>
          <w:p w14:paraId="37727192" w14:textId="0EE620AD" w:rsidR="00DD25F0" w:rsidRPr="00DD25F0" w:rsidRDefault="004543C6" w:rsidP="00DD25F0">
            <w:pPr>
              <w:rPr>
                <w:szCs w:val="22"/>
                <w:rFonts w:cs="Arial"/>
              </w:rPr>
            </w:pPr>
            <w:r>
              <w:t xml:space="preserve">RichardBrink_Lichtschacht_02</w:t>
            </w:r>
          </w:p>
          <w:p w14:paraId="7492EA31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7BFAB04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1639E1EB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261C5ECA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5E7B9F18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98831E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D5F18B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CA4199E" w14:textId="3BB52CD4" w:rsidR="00DD25F0" w:rsidRPr="00DD25F0" w:rsidRDefault="00DD25F0" w:rsidP="00DD25F0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5534502F" w:rsidR="00E5510F" w:rsidRDefault="004543C6" w:rsidP="00094E56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  <w:rFonts w:cs="Arial"/>
              </w:rPr>
            </w:pPr>
            <w:r>
              <w:t xml:space="preserve">Het aanbod omvat zowel op maat gemaakte roosters voor bestaande hoekframes als complete pakketten die uit rooster en hoekframe bestaan.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r>
              <w:t xml:space="preserve">Foto:</w:t>
            </w:r>
            <w:r>
              <w:t xml:space="preserve"> </w:t>
            </w:r>
            <w:r>
              <w:t xml:space="preserve">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64B6A8A6" w14:textId="77777777" w:rsidTr="0097331F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644674DF" w:rsidR="00972C40" w:rsidRPr="001B7EA4" w:rsidRDefault="0061382C" w:rsidP="00B45B0C">
            <w:pPr>
              <w:rPr>
                <w:rFonts w:cs="Arial"/>
              </w:rPr>
            </w:pPr>
            <w:r>
              <w:pict w14:anchorId="5D295AD2">
                <v:shape id="Grafik 3" o:spid="_x0000_i1027" type="#_x0000_t75" alt="" style="width:135.05pt;height:89.8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cs="Arial"/>
              </w:rPr>
            </w:pPr>
          </w:p>
          <w:p w14:paraId="07315D91" w14:textId="114F2FDC" w:rsidR="00972C40" w:rsidRPr="00972C40" w:rsidRDefault="004543C6" w:rsidP="00B45B0C">
            <w:pPr>
              <w:rPr>
                <w:szCs w:val="22"/>
                <w:rFonts w:cs="Arial"/>
              </w:rPr>
            </w:pPr>
            <w:r>
              <w:t xml:space="preserve">RichardBrink_Lichtschacht_03</w:t>
            </w:r>
          </w:p>
        </w:tc>
        <w:tc>
          <w:tcPr>
            <w:tcW w:w="3672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20D1CAC7" w:rsidR="00E62CCC" w:rsidRDefault="004543C6" w:rsidP="00B45B0C">
            <w:pPr>
              <w:pStyle w:val="Kopfzeile"/>
              <w:rPr>
                <w:szCs w:val="22"/>
                <w:rFonts w:cs="Arial"/>
              </w:rPr>
            </w:pPr>
            <w:r>
              <w:t xml:space="preserve">De frames van roestvrij staal kunnen zowel aan de wandzijde worden versterkt of aan de onderkant volledig worden bekleed.</w:t>
            </w:r>
            <w:r>
              <w:t xml:space="preserve"> </w:t>
            </w:r>
            <w:r>
              <w:t xml:space="preserve">Voor de bevestiging biedt de metaalwarenfabrikant varianten om vast te schroeven of in beton te gieten.</w:t>
            </w:r>
          </w:p>
          <w:p w14:paraId="6CF14D36" w14:textId="77777777" w:rsidR="001158CB" w:rsidRPr="001B7EA4" w:rsidRDefault="001158CB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72EE9887" w14:textId="77777777" w:rsidTr="0097331F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064B7805" w:rsidR="00972C40" w:rsidRPr="001B7EA4" w:rsidRDefault="0061382C" w:rsidP="00B45B0C">
            <w:pPr>
              <w:rPr>
                <w:rFonts w:cs="Arial"/>
              </w:rPr>
            </w:pPr>
            <w:r>
              <w:pict w14:anchorId="2A692A82">
                <v:shape id="Grafik 4" o:spid="_x0000_i1026" type="#_x0000_t75" alt="" style="width:135.05pt;height:89.8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5720C146" w14:textId="166AB647" w:rsidR="00D97348" w:rsidRPr="00D97348" w:rsidRDefault="004543C6" w:rsidP="00D97348">
            <w:pPr>
              <w:rPr>
                <w:szCs w:val="22"/>
                <w:rFonts w:cs="Arial"/>
              </w:rPr>
            </w:pPr>
            <w:r>
              <w:t xml:space="preserve">RichardBrink_Lichtschacht_04</w:t>
            </w:r>
          </w:p>
          <w:p w14:paraId="02878C06" w14:textId="77777777" w:rsidR="00D97348" w:rsidRDefault="00D97348" w:rsidP="00D97348">
            <w:pPr>
              <w:rPr>
                <w:rFonts w:cs="Arial"/>
              </w:rPr>
            </w:pPr>
          </w:p>
          <w:p w14:paraId="757EAC3F" w14:textId="77777777" w:rsidR="00D97348" w:rsidRDefault="00D97348" w:rsidP="00D97348">
            <w:pPr>
              <w:rPr>
                <w:rFonts w:cs="Arial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2AEB465" w14:textId="6E7609FE" w:rsidR="001158CB" w:rsidRDefault="004543C6" w:rsidP="001158CB">
            <w:pPr>
              <w:pStyle w:val="Kopfzeile"/>
              <w:rPr>
                <w:bCs/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Bij de bijpassende afdekkingen kunnen klanten uit een breed rooster-assortiment kiezen.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Dit gaat van een klassiek maasrooster tot een opvallende designoplossing.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Default="00972C40" w:rsidP="00B45B0C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3D2D409F" w14:textId="77777777" w:rsidR="009C7905" w:rsidRPr="00627B7A" w:rsidRDefault="009C7905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1158CB" w:rsidRPr="00627B7A" w14:paraId="6C6C3DCD" w14:textId="77777777" w:rsidTr="0097331F">
        <w:trPr>
          <w:trHeight w:val="2821"/>
        </w:trPr>
        <w:tc>
          <w:tcPr>
            <w:tcW w:w="2835" w:type="dxa"/>
          </w:tcPr>
          <w:p w14:paraId="33CF46F3" w14:textId="77777777" w:rsidR="001158CB" w:rsidRPr="00627B7A" w:rsidRDefault="001158CB" w:rsidP="00A60DB7">
            <w:pPr>
              <w:rPr>
                <w:rFonts w:cs="Arial"/>
                <w:lang w:val="en-US"/>
              </w:rPr>
            </w:pPr>
          </w:p>
          <w:p w14:paraId="31E1A082" w14:textId="202ACF02" w:rsidR="001158CB" w:rsidRPr="001B7EA4" w:rsidRDefault="0061382C" w:rsidP="00A60DB7">
            <w:pPr>
              <w:rPr>
                <w:rFonts w:cs="Arial"/>
              </w:rPr>
            </w:pPr>
            <w:r>
              <w:pict w14:anchorId="03DB56FD">
                <v:shape id="Grafik 5" o:spid="_x0000_i1025" type="#_x0000_t75" alt="" style="width:135.05pt;height:89.8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0ED97389" w14:textId="77777777" w:rsidR="00DD25F0" w:rsidRDefault="00DD25F0" w:rsidP="00A60DB7">
            <w:pPr>
              <w:rPr>
                <w:rFonts w:cs="Arial"/>
              </w:rPr>
            </w:pPr>
          </w:p>
          <w:p w14:paraId="6048581F" w14:textId="20B67204" w:rsidR="001158CB" w:rsidRPr="00972C40" w:rsidRDefault="004543C6" w:rsidP="00A60DB7">
            <w:pPr>
              <w:rPr>
                <w:szCs w:val="22"/>
                <w:rFonts w:cs="Arial"/>
              </w:rPr>
            </w:pPr>
            <w:r>
              <w:t xml:space="preserve">RichardBrink_Lichtschacht_05</w:t>
            </w:r>
          </w:p>
        </w:tc>
        <w:tc>
          <w:tcPr>
            <w:tcW w:w="3672" w:type="dxa"/>
          </w:tcPr>
          <w:p w14:paraId="52698689" w14:textId="77777777" w:rsidR="001158CB" w:rsidRPr="001B7EA4" w:rsidRDefault="001158CB" w:rsidP="00A60DB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716110" w14:textId="29ACB73B" w:rsidR="001158CB" w:rsidRDefault="004543C6" w:rsidP="001158CB">
            <w:pPr>
              <w:pStyle w:val="Kopfzeile"/>
              <w:rPr>
                <w:bCs/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Voor elk project levert de firma Richard Brink steeds een precies passende oplossing, hoe individueel het ook is.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Dit levert resultaten op die aan de hoogste eisen voldoen.</w:t>
            </w:r>
          </w:p>
          <w:p w14:paraId="02A077C5" w14:textId="77777777" w:rsidR="001158CB" w:rsidRPr="001B7EA4" w:rsidRDefault="001158CB" w:rsidP="00A60DB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1F68E0" w14:textId="77777777" w:rsidR="001158CB" w:rsidRDefault="001158CB" w:rsidP="00A60DB7">
            <w:pPr>
              <w:pStyle w:val="Kopfzeile"/>
              <w:rPr>
                <w:color w:val="000000"/>
                <w:szCs w:val="22"/>
                <w:rFonts w:cs="Arial"/>
              </w:rPr>
            </w:pPr>
            <w:r>
              <w:rPr>
                <w:color w:val="000000"/>
              </w:rPr>
              <w:t xml:space="preserve">Foto: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Richard Brink GmbH &amp; Co. KG</w:t>
            </w:r>
          </w:p>
          <w:p w14:paraId="11AC670E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0D074EF1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0E0F" w14:textId="77777777" w:rsidR="0061382C" w:rsidRDefault="0061382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838B830" w14:textId="77777777" w:rsidR="0061382C" w:rsidRDefault="0061382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6619" w14:textId="77777777" w:rsidR="0061382C" w:rsidRDefault="0061382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53FDA5A" w14:textId="77777777" w:rsidR="0061382C" w:rsidRDefault="0061382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61382C">
    <w:pPr>
      <w:pStyle w:val="Kopfzeile"/>
      <w:rPr>
        <w:sz w:val="52"/>
        <w:rFonts w:ascii="Frutiger 45 Light" w:hAnsi="Frutiger 45 Light"/>
      </w:rPr>
    </w:pPr>
    <w:r>
      <w:rPr>
        <w:sz w:val="52"/>
        <w:rFonts w:ascii="Frutiger 45 Light" w:hAnsi="Frutiger 45 Light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7.45pt;height:95.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9C5A97B" w:rsidR="001A0265" w:rsidRDefault="0061382C" w:rsidP="00816A23">
                <w:r>
                  <w:pict w14:anchorId="781358F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30" type="#_x0000_t75" alt="" style="width:93pt;height:88.3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61382C">
    <w:pPr>
      <w:pStyle w:val="Kopfzeile"/>
      <w:rPr>
        <w:color w:val="808080"/>
        <w:sz w:val="52"/>
      </w:rPr>
    </w:pPr>
    <w:r>
      <w:rPr>
        <w:sz w:val="20"/>
        <w:rFonts w:ascii="Frutiger 45 Light" w:hAnsi="Frutiger 45 Light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 xml:space="preserve">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dirty" w:grammar="dirty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64A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543C6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7CA9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1382C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31F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424D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B789F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Daniel Spitzer</cp:lastModifiedBy>
  <cp:revision>36</cp:revision>
  <cp:lastPrinted>2020-02-06T07:50:00Z</cp:lastPrinted>
  <dcterms:created xsi:type="dcterms:W3CDTF">2022-06-10T10:32:00Z</dcterms:created>
  <dcterms:modified xsi:type="dcterms:W3CDTF">2024-03-13T15:52:00Z</dcterms:modified>
</cp:coreProperties>
</file>