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4F7D4C" w14:paraId="377360F5" w14:textId="77777777" w:rsidTr="009E2D53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880718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AC56920" w14:textId="77777777" w:rsidR="0097530E" w:rsidRPr="001B7EA4" w:rsidRDefault="00880718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 xml:space="preserve">Nom du fichier </w:t>
            </w:r>
          </w:p>
        </w:tc>
        <w:tc>
          <w:tcPr>
            <w:tcW w:w="3814" w:type="dxa"/>
          </w:tcPr>
          <w:p w14:paraId="725EBC86" w14:textId="77777777" w:rsidR="0097530E" w:rsidRPr="001B7EA4" w:rsidRDefault="00880718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4F7D4C" w14:paraId="4A7B1A10" w14:textId="77777777" w:rsidTr="009E2D53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5A9FD3F3" w:rsidR="0071666D" w:rsidRPr="001B7EA4" w:rsidRDefault="004E6913" w:rsidP="00D96EF3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EEE8B5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7" o:spid="_x0000_i1025" type="#_x0000_t75" style="width:134.7pt;height:210.3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4C4E0819" w14:textId="2B50D5C4" w:rsidR="00E5510F" w:rsidRPr="00E5510F" w:rsidRDefault="00880718" w:rsidP="00E5510F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RichardBrink_MonoFortis_01</w:t>
            </w:r>
          </w:p>
          <w:p w14:paraId="6899736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3FFE57EE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E54721A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08363C6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9E2D53" w:rsidRPr="009E2D53" w:rsidRDefault="009E2D53" w:rsidP="009E2D53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64481420" w:rsidR="004373D2" w:rsidRDefault="00880718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 xml:space="preserve">Le caniveau d’évacuation « Mono Fortis » de la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société Richard Brink est la solution idéale pour une utilisation en contexte de charges lourdes jusqu’à la catégorie F600.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880718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34C94455" w14:textId="77777777" w:rsidR="0022371B" w:rsidRPr="00627B7A" w:rsidRDefault="0022371B" w:rsidP="00D96EF3">
            <w:pPr>
              <w:rPr>
                <w:lang w:val="en-US"/>
              </w:rPr>
            </w:pPr>
          </w:p>
          <w:p w14:paraId="28FE9A88" w14:textId="77777777" w:rsidR="00D96EF3" w:rsidRPr="00627B7A" w:rsidRDefault="00D96EF3" w:rsidP="00D96EF3">
            <w:pPr>
              <w:rPr>
                <w:lang w:val="en-US"/>
              </w:rPr>
            </w:pPr>
          </w:p>
        </w:tc>
      </w:tr>
      <w:tr w:rsidR="004F7D4C" w14:paraId="458E1C1C" w14:textId="77777777" w:rsidTr="009E2D53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7789B253" w14:textId="699986CE" w:rsidR="004B1CF3" w:rsidRPr="001B7EA4" w:rsidRDefault="00880718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7D65E18B">
                <v:shape id="Grafik 8" o:spid="_x0000_i1026" type="#_x0000_t75" style="width:134.7pt;height:90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49417B5" w14:textId="01487C81" w:rsidR="00972C40" w:rsidRPr="00E5510F" w:rsidRDefault="00880718" w:rsidP="00972C40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RichardBrink_MonoFortis_02</w:t>
            </w:r>
          </w:p>
          <w:p w14:paraId="0CA4199E" w14:textId="57257F5E" w:rsidR="004B1CF3" w:rsidRPr="001B7EA4" w:rsidRDefault="004B1CF3" w:rsidP="0071667F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5D993ED5" w:rsidR="00E5510F" w:rsidRDefault="00880718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 xml:space="preserve">Le spécialiste allemand des produits métalliques présente ici une nouveauté en </w:t>
            </w:r>
            <w:r>
              <w:rPr>
                <w:rFonts w:eastAsia="Arial" w:cs="Arial"/>
                <w:szCs w:val="22"/>
                <w:lang w:val="fr-FR"/>
              </w:rPr>
              <w:t>béton polymère, qui réunit corps de caniveau et grille en une seule pièce monolithique. Au niveau des raccords, un système à rainure et languette avec joint en caoutchouc intégré garantit des transitions parfaitement étanches.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880718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 Richard Brink GmbH &amp; Co. KG</w:t>
            </w:r>
          </w:p>
          <w:p w14:paraId="04CFC812" w14:textId="323B18A8" w:rsidR="0022371B" w:rsidRDefault="0022371B" w:rsidP="00E7049E">
            <w:pPr>
              <w:rPr>
                <w:lang w:val="en-US"/>
              </w:rPr>
            </w:pPr>
          </w:p>
          <w:p w14:paraId="202DAEC3" w14:textId="77777777" w:rsidR="0022371B" w:rsidRDefault="0022371B" w:rsidP="00E7049E">
            <w:pPr>
              <w:rPr>
                <w:lang w:val="en-US"/>
              </w:rPr>
            </w:pPr>
          </w:p>
          <w:p w14:paraId="0565352B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16B55517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4F7D4C" w14:paraId="64B6A8A6" w14:textId="77777777" w:rsidTr="009E2D53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4E92BB06" w14:textId="492AD916" w:rsidR="00972C40" w:rsidRPr="001B7EA4" w:rsidRDefault="004E6913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23A12588">
                <v:shape id="Grafik 9" o:spid="_x0000_i1027" type="#_x0000_t75" style="width:134.7pt;height:90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E1DC592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7315D91" w14:textId="257F9287" w:rsidR="00972C40" w:rsidRPr="00972C40" w:rsidRDefault="00880718" w:rsidP="00B45B0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RichardBrink_MonoFortis_03</w:t>
            </w:r>
          </w:p>
        </w:tc>
        <w:tc>
          <w:tcPr>
            <w:tcW w:w="3814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7ED8BE" w14:textId="79ADEDC0" w:rsidR="00972C40" w:rsidRDefault="00880718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Des caniveaux « Poly Fortis » de 50 cm de long et coiffés de la grille en fonte «Zippa » sont utilisés en regards de nettoyage.</w:t>
            </w:r>
          </w:p>
          <w:p w14:paraId="41A96AC5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880718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F7D4C" w14:paraId="72EE9887" w14:textId="77777777" w:rsidTr="009E2D53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5B444407" w14:textId="21B13767" w:rsidR="00972C40" w:rsidRPr="001B7EA4" w:rsidRDefault="004E6913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5348BF0D">
                <v:shape id="Grafik 13" o:spid="_x0000_i1028" type="#_x0000_t75" style="width:134.7pt;height:202.8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4D4CAE6A" w14:textId="1C7FBF00" w:rsidR="00972C40" w:rsidRPr="00972C40" w:rsidRDefault="00880718" w:rsidP="00B45B0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RichardBrink_MonoFortis_04</w:t>
            </w:r>
          </w:p>
        </w:tc>
        <w:tc>
          <w:tcPr>
            <w:tcW w:w="3814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42194D" w14:textId="6DC88EFA" w:rsidR="00972C40" w:rsidRDefault="00880718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Il est également possible d’associer les caniveaux « Mono Fortis » à des avaloirs en béton polymère intégrant un panier récupérateur et une naissance pour le raccordement aux canalisations.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Pr="00627B7A" w:rsidRDefault="00880718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F7D4C" w14:paraId="50EA61B3" w14:textId="77777777" w:rsidTr="009E2D53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  <w:lang w:val="en-US"/>
              </w:rPr>
            </w:pPr>
          </w:p>
          <w:p w14:paraId="529CB8A2" w14:textId="7A01C8A8" w:rsidR="00944982" w:rsidRPr="001B7EA4" w:rsidRDefault="004E6913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BB46364">
                <v:shape id="Grafik 10" o:spid="_x0000_i1029" type="#_x0000_t75" style="width:134.7pt;height:90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61640594" w14:textId="77777777" w:rsidR="00944982" w:rsidRPr="001B7EA4" w:rsidRDefault="00944982" w:rsidP="00B45B0C">
            <w:pPr>
              <w:rPr>
                <w:rFonts w:cs="Arial"/>
              </w:rPr>
            </w:pPr>
          </w:p>
          <w:p w14:paraId="5536D9BA" w14:textId="77777777" w:rsidR="00944982" w:rsidRPr="00972C40" w:rsidRDefault="00880718" w:rsidP="00B45B0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RichardBrink_MonoFortis_05</w:t>
            </w:r>
          </w:p>
        </w:tc>
        <w:tc>
          <w:tcPr>
            <w:tcW w:w="3814" w:type="dxa"/>
          </w:tcPr>
          <w:p w14:paraId="344BA20B" w14:textId="77777777" w:rsidR="00944982" w:rsidRPr="001B7EA4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13C35A06" w:rsidR="00944982" w:rsidRDefault="00880718" w:rsidP="00944982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En ce qui concerne les avaloirs et les regards de nettoyage assortis à « Mono Fortis », les clients peuvent opter pour une version avec corps en fonte ou acier 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galvanisé.</w:t>
            </w:r>
          </w:p>
          <w:p w14:paraId="56B241AB" w14:textId="77777777" w:rsidR="00944982" w:rsidRPr="001B7EA4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880718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5A8C3C19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4F7D4C" w14:paraId="4DDEB1F1" w14:textId="77777777" w:rsidTr="009E2D53">
        <w:trPr>
          <w:trHeight w:val="2821"/>
        </w:trPr>
        <w:tc>
          <w:tcPr>
            <w:tcW w:w="2835" w:type="dxa"/>
          </w:tcPr>
          <w:p w14:paraId="77D94652" w14:textId="77777777" w:rsidR="00A03345" w:rsidRPr="00627B7A" w:rsidRDefault="00A03345" w:rsidP="00302DC4">
            <w:pPr>
              <w:rPr>
                <w:rFonts w:cs="Arial"/>
                <w:lang w:val="en-US"/>
              </w:rPr>
            </w:pPr>
          </w:p>
          <w:p w14:paraId="656BA40F" w14:textId="6859B290" w:rsidR="00A03345" w:rsidRPr="001B7EA4" w:rsidRDefault="004E6913" w:rsidP="00302DC4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pict w14:anchorId="699B4FE5">
                <v:shape id="Grafik 12" o:spid="_x0000_i1030" type="#_x0000_t75" style="width:134.7pt;height:90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835" w:type="dxa"/>
          </w:tcPr>
          <w:p w14:paraId="6D81BF6B" w14:textId="77777777" w:rsidR="00A03345" w:rsidRPr="001B7EA4" w:rsidRDefault="00A03345" w:rsidP="00302DC4">
            <w:pPr>
              <w:rPr>
                <w:rFonts w:cs="Arial"/>
              </w:rPr>
            </w:pPr>
          </w:p>
          <w:p w14:paraId="25996242" w14:textId="053F4E79" w:rsidR="00A03345" w:rsidRPr="00972C40" w:rsidRDefault="00880718" w:rsidP="00302DC4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RichardBrink_MonoFortis_06</w:t>
            </w:r>
          </w:p>
        </w:tc>
        <w:tc>
          <w:tcPr>
            <w:tcW w:w="3814" w:type="dxa"/>
          </w:tcPr>
          <w:p w14:paraId="085B5785" w14:textId="77777777" w:rsidR="00A03345" w:rsidRPr="001B7EA4" w:rsidRDefault="00A03345" w:rsidP="00302DC4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6372569" w14:textId="5B94102E" w:rsidR="00A03345" w:rsidRDefault="00880718" w:rsidP="00302DC4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 xml:space="preserve">La grande souplesse offerte par la combinaison du caniveau « Mono Fortis », des regards de nettoyage et des avaloirs ouvre de multiples options pour créer des évacuations linéaires efficaces et 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robustes.</w:t>
            </w:r>
          </w:p>
          <w:p w14:paraId="23DD4199" w14:textId="77777777" w:rsidR="0022371B" w:rsidRPr="001B7EA4" w:rsidRDefault="0022371B" w:rsidP="00302DC4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CA2F9DE" w14:textId="77777777" w:rsidR="00A03345" w:rsidRPr="00627B7A" w:rsidRDefault="00880718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 Richard Brink GmbH &amp; Co. KG</w:t>
            </w:r>
          </w:p>
          <w:p w14:paraId="1358B9DB" w14:textId="77777777" w:rsidR="00A03345" w:rsidRPr="00627B7A" w:rsidRDefault="00A03345" w:rsidP="00302DC4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2ABFAD30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398E4" w14:textId="77777777" w:rsidR="00000000" w:rsidRDefault="00880718">
      <w:r>
        <w:separator/>
      </w:r>
    </w:p>
  </w:endnote>
  <w:endnote w:type="continuationSeparator" w:id="0">
    <w:p w14:paraId="6AD14E3D" w14:textId="77777777" w:rsidR="00000000" w:rsidRDefault="00880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0AAD0" w14:textId="77777777" w:rsidR="00880718" w:rsidRDefault="0088071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880718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543679F4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2F0AF" w14:textId="77777777" w:rsidR="00880718" w:rsidRDefault="0088071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12D2D" w14:textId="77777777" w:rsidR="00000000" w:rsidRDefault="00880718">
      <w:r>
        <w:separator/>
      </w:r>
    </w:p>
  </w:footnote>
  <w:footnote w:type="continuationSeparator" w:id="0">
    <w:p w14:paraId="5EAD9A20" w14:textId="77777777" w:rsidR="00000000" w:rsidRDefault="00880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1B7A9" w14:textId="77777777" w:rsidR="00880718" w:rsidRDefault="0088071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880718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w:pict w14:anchorId="606417B2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92.25pt;margin-top:12.95pt;width:120.35pt;height:63.65pt;z-index:251659264;mso-wrap-style:none;mso-wrap-edited:f;mso-width-percent:0;mso-height-percent:0;mso-width-percent:0;mso-height-percent:0;mso-width-relative:margin;mso-height-relative:margin;v-text-anchor:top" stroked="f">
          <v:textbox style="mso-fit-shape-to-text:t">
            <w:txbxContent>
              <w:p w14:paraId="7061CC21" w14:textId="77777777" w:rsidR="001A0265" w:rsidRDefault="00880718" w:rsidP="00816A23">
                <w:r>
                  <w:rPr>
                    <w:noProof/>
                  </w:rPr>
                  <w:pict w14:anchorId="161FE36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5.6pt;height:56.4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880718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w:pict w14:anchorId="04949A34">
        <v:shape id="_x0000_s2051" type="#_x0000_t202" style="position:absolute;margin-left:0;margin-top:18.45pt;width:225pt;height:36pt;z-index:251658240;mso-wrap-style:square;mso-wrap-edited:f;mso-width-percent:0;mso-height-percent:0;mso-width-percent:0;mso-height-percent:0;v-text-anchor:top" stroked="f">
          <v:textbox inset="0,0,0,0">
            <w:txbxContent>
              <w:p w14:paraId="3AD9AE5D" w14:textId="77777777" w:rsidR="001A0265" w:rsidRPr="00100628" w:rsidRDefault="00880718">
                <w:pPr>
                  <w:pStyle w:val="berschrift1"/>
                  <w:rPr>
                    <w:rFonts w:ascii="Arial" w:hAnsi="Arial" w:cs="Arial"/>
                  </w:rPr>
                </w:pPr>
                <w:r>
                  <w:rPr>
                    <w:rFonts w:ascii="Arial" w:eastAsia="Arial" w:hAnsi="Arial" w:cs="Arial"/>
                    <w:szCs w:val="52"/>
                    <w:lang w:val="fr-FR"/>
                  </w:rPr>
                  <w:t>Légende de photos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D87C92" w14:textId="77777777" w:rsidR="00880718" w:rsidRDefault="0088071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9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E6913"/>
    <w:rsid w:val="004F0DA4"/>
    <w:rsid w:val="004F0FD5"/>
    <w:rsid w:val="004F5240"/>
    <w:rsid w:val="004F778D"/>
    <w:rsid w:val="004F7D4C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718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5B0C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13</cp:revision>
  <cp:lastPrinted>2020-02-06T07:50:00Z</cp:lastPrinted>
  <dcterms:created xsi:type="dcterms:W3CDTF">2022-06-10T10:32:00Z</dcterms:created>
  <dcterms:modified xsi:type="dcterms:W3CDTF">2023-02-08T07:09:00Z</dcterms:modified>
</cp:coreProperties>
</file>