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0CDB8" w14:textId="77777777" w:rsidR="008245D3" w:rsidRPr="001B7EA4" w:rsidRDefault="008245D3"/>
    <w:tbl>
      <w:tblPr>
        <w:tblW w:w="94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3814"/>
      </w:tblGrid>
      <w:tr w:rsidR="0097530E" w:rsidRPr="001B7EA4" w14:paraId="3592402F" w14:textId="77777777" w:rsidTr="005A56A2">
        <w:trPr>
          <w:trHeight w:val="602"/>
        </w:trPr>
        <w:tc>
          <w:tcPr>
            <w:tcW w:w="2835" w:type="dxa"/>
          </w:tcPr>
          <w:p w14:paraId="3C80D9EB" w14:textId="77777777" w:rsidR="0097530E" w:rsidRPr="001B7EA4" w:rsidRDefault="0097530E">
            <w:pPr>
              <w:pStyle w:val="Heading3"/>
              <w:rPr>
                <w:rFonts w:ascii="Arial" w:hAnsi="Arial"/>
              </w:rPr>
            </w:pPr>
            <w:r>
              <w:rPr>
                <w:rFonts w:ascii="Arial" w:hAnsi="Arial"/>
              </w:rPr>
              <w:t>Image</w:t>
            </w:r>
          </w:p>
        </w:tc>
        <w:tc>
          <w:tcPr>
            <w:tcW w:w="2835" w:type="dxa"/>
          </w:tcPr>
          <w:p w14:paraId="3634F08D" w14:textId="77777777" w:rsidR="0097530E" w:rsidRPr="001B7EA4" w:rsidRDefault="0097530E">
            <w:pPr>
              <w:rPr>
                <w:rFonts w:cs="Arial"/>
                <w:b/>
                <w:bCs/>
              </w:rPr>
            </w:pPr>
            <w:r>
              <w:rPr>
                <w:b/>
              </w:rPr>
              <w:t>File name</w:t>
            </w:r>
          </w:p>
        </w:tc>
        <w:tc>
          <w:tcPr>
            <w:tcW w:w="3814" w:type="dxa"/>
          </w:tcPr>
          <w:p w14:paraId="27FD2572" w14:textId="77777777" w:rsidR="0097530E" w:rsidRPr="001B7EA4" w:rsidRDefault="0097530E">
            <w:pPr>
              <w:rPr>
                <w:rFonts w:cs="Arial"/>
                <w:b/>
                <w:bCs/>
              </w:rPr>
            </w:pPr>
            <w:r>
              <w:rPr>
                <w:b/>
              </w:rPr>
              <w:t>Caption</w:t>
            </w:r>
          </w:p>
        </w:tc>
      </w:tr>
      <w:tr w:rsidR="00D96EF3" w:rsidRPr="00627B7A" w14:paraId="680E3879" w14:textId="77777777" w:rsidTr="005A56A2">
        <w:trPr>
          <w:trHeight w:val="2821"/>
        </w:trPr>
        <w:tc>
          <w:tcPr>
            <w:tcW w:w="2835" w:type="dxa"/>
          </w:tcPr>
          <w:p w14:paraId="46B526A3" w14:textId="77777777" w:rsidR="00D96EF3" w:rsidRPr="001B7EA4" w:rsidRDefault="00D96EF3" w:rsidP="00D96EF3">
            <w:pPr>
              <w:rPr>
                <w:rFonts w:cs="Arial"/>
              </w:rPr>
            </w:pPr>
          </w:p>
          <w:p w14:paraId="2E9813B5" w14:textId="69E3002D" w:rsidR="00D414E5" w:rsidRPr="00D414E5" w:rsidRDefault="00E70627" w:rsidP="00D414E5">
            <w:r>
              <w:rPr>
                <w:noProof/>
              </w:rPr>
              <w:drawing>
                <wp:inline distT="0" distB="0" distL="0" distR="0" wp14:anchorId="448AB2A3" wp14:editId="1A7ED725">
                  <wp:extent cx="1711325" cy="1492885"/>
                  <wp:effectExtent l="0" t="0" r="3175" b="5715"/>
                  <wp:docPr id="402682223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682223" name="Grafik 40268222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1B38CE17" w14:textId="77777777" w:rsidR="00D96EF3" w:rsidRPr="001B7EA4" w:rsidRDefault="00D96EF3" w:rsidP="00D96EF3">
            <w:pPr>
              <w:rPr>
                <w:rFonts w:cs="Arial"/>
              </w:rPr>
            </w:pPr>
          </w:p>
          <w:p w14:paraId="6D46F8D5" w14:textId="6FB3ADF8" w:rsidR="00D414E5" w:rsidRPr="00D414E5" w:rsidRDefault="00E70627" w:rsidP="00D414E5">
            <w:pPr>
              <w:rPr>
                <w:rFonts w:cs="Arial"/>
                <w:szCs w:val="22"/>
              </w:rPr>
            </w:pPr>
            <w:r>
              <w:t>RichardBrink_Miralux-System_01</w:t>
            </w:r>
          </w:p>
        </w:tc>
        <w:tc>
          <w:tcPr>
            <w:tcW w:w="3814" w:type="dxa"/>
          </w:tcPr>
          <w:p w14:paraId="56C4F139" w14:textId="77777777" w:rsidR="00D96EF3" w:rsidRPr="001B7EA4" w:rsidRDefault="00D96EF3" w:rsidP="00D96EF3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5C66FCA2" w14:textId="175A3C84" w:rsidR="004373D2" w:rsidRDefault="00E70627" w:rsidP="00D96EF3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</w:rPr>
              <w:t xml:space="preserve">Richard Brink has </w:t>
            </w:r>
            <w:r w:rsidR="00E72747">
              <w:rPr>
                <w:color w:val="000000"/>
              </w:rPr>
              <w:t>further</w:t>
            </w:r>
            <w:r>
              <w:rPr>
                <w:color w:val="000000"/>
              </w:rPr>
              <w:t xml:space="preserve"> expanded its </w:t>
            </w:r>
            <w:proofErr w:type="spellStart"/>
            <w:r>
              <w:rPr>
                <w:color w:val="000000"/>
              </w:rPr>
              <w:t>Miralux</w:t>
            </w:r>
            <w:proofErr w:type="spellEnd"/>
            <w:r>
              <w:rPr>
                <w:color w:val="000000"/>
              </w:rPr>
              <w:t xml:space="preserve"> solar substructure portfolio.</w:t>
            </w:r>
          </w:p>
          <w:p w14:paraId="75F6C663" w14:textId="77777777" w:rsidR="00E5510F" w:rsidRPr="001B7EA4" w:rsidRDefault="00E5510F" w:rsidP="00D96EF3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1725C79E" w14:textId="77777777" w:rsidR="00D96EF3" w:rsidRDefault="00D96EF3" w:rsidP="00D96EF3">
            <w:r>
              <w:t>Photo: Richard Brink GmbH &amp; Co. KG</w:t>
            </w:r>
          </w:p>
          <w:p w14:paraId="1F67B16C" w14:textId="77777777" w:rsidR="00D414E5" w:rsidRPr="00D414E5" w:rsidRDefault="00D414E5" w:rsidP="00D414E5">
            <w:pPr>
              <w:rPr>
                <w:lang w:val="en-US"/>
              </w:rPr>
            </w:pPr>
          </w:p>
        </w:tc>
      </w:tr>
      <w:tr w:rsidR="004B1CF3" w:rsidRPr="00D414E5" w14:paraId="60F04C6E" w14:textId="77777777" w:rsidTr="005A56A2">
        <w:trPr>
          <w:trHeight w:val="2821"/>
        </w:trPr>
        <w:tc>
          <w:tcPr>
            <w:tcW w:w="2835" w:type="dxa"/>
          </w:tcPr>
          <w:p w14:paraId="04997BA9" w14:textId="77777777" w:rsidR="004B1CF3" w:rsidRPr="00627B7A" w:rsidRDefault="004B1CF3">
            <w:pPr>
              <w:rPr>
                <w:rFonts w:cs="Arial"/>
                <w:lang w:val="en-US"/>
              </w:rPr>
            </w:pPr>
          </w:p>
          <w:p w14:paraId="0F29C5FC" w14:textId="4A65D93F" w:rsidR="004B1CF3" w:rsidRPr="001B7EA4" w:rsidRDefault="00E70627">
            <w:pPr>
              <w:rPr>
                <w:rFonts w:cs="Arial"/>
              </w:rPr>
            </w:pPr>
            <w:r>
              <w:rPr>
                <w:noProof/>
              </w:rPr>
              <w:drawing>
                <wp:inline distT="0" distB="0" distL="0" distR="0" wp14:anchorId="404C236F" wp14:editId="0D3DD86B">
                  <wp:extent cx="1711325" cy="1141095"/>
                  <wp:effectExtent l="0" t="0" r="3175" b="1905"/>
                  <wp:docPr id="767779299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779299" name="Grafik 767779299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141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509D01E1" w14:textId="77777777" w:rsidR="00B15515" w:rsidRPr="001B7EA4" w:rsidRDefault="00B15515" w:rsidP="002540D9">
            <w:pPr>
              <w:rPr>
                <w:rFonts w:cs="Arial"/>
              </w:rPr>
            </w:pPr>
          </w:p>
          <w:p w14:paraId="57F85C8D" w14:textId="49E3B6D5" w:rsidR="00D414E5" w:rsidRPr="00D414E5" w:rsidRDefault="00E70627" w:rsidP="00D414E5">
            <w:pPr>
              <w:rPr>
                <w:rFonts w:cs="Arial"/>
                <w:szCs w:val="22"/>
              </w:rPr>
            </w:pPr>
            <w:r>
              <w:t>RichardBrink_Miralux-System_02</w:t>
            </w:r>
          </w:p>
          <w:p w14:paraId="6E036317" w14:textId="77777777" w:rsidR="00D414E5" w:rsidRPr="00D414E5" w:rsidRDefault="00D414E5" w:rsidP="00D414E5">
            <w:pPr>
              <w:rPr>
                <w:rFonts w:cs="Arial"/>
                <w:szCs w:val="22"/>
              </w:rPr>
            </w:pPr>
          </w:p>
          <w:p w14:paraId="12FD4957" w14:textId="77777777" w:rsidR="00D414E5" w:rsidRPr="00D414E5" w:rsidRDefault="00D414E5" w:rsidP="00D414E5">
            <w:pPr>
              <w:rPr>
                <w:rFonts w:cs="Arial"/>
                <w:szCs w:val="22"/>
              </w:rPr>
            </w:pPr>
          </w:p>
          <w:p w14:paraId="19F35C4F" w14:textId="77777777" w:rsidR="00D414E5" w:rsidRPr="00D414E5" w:rsidRDefault="00D414E5" w:rsidP="00D414E5">
            <w:pPr>
              <w:rPr>
                <w:rFonts w:cs="Arial"/>
                <w:szCs w:val="22"/>
              </w:rPr>
            </w:pPr>
          </w:p>
          <w:p w14:paraId="2829040A" w14:textId="77777777" w:rsidR="00D414E5" w:rsidRPr="00D414E5" w:rsidRDefault="00D414E5" w:rsidP="00D414E5">
            <w:pPr>
              <w:rPr>
                <w:rFonts w:cs="Arial"/>
                <w:szCs w:val="22"/>
              </w:rPr>
            </w:pPr>
          </w:p>
          <w:p w14:paraId="488CB618" w14:textId="77777777" w:rsidR="00D414E5" w:rsidRPr="00D414E5" w:rsidRDefault="00D414E5" w:rsidP="00D414E5">
            <w:pPr>
              <w:tabs>
                <w:tab w:val="left" w:pos="455"/>
              </w:tabs>
              <w:rPr>
                <w:rFonts w:cs="Arial"/>
                <w:szCs w:val="22"/>
              </w:rPr>
            </w:pPr>
          </w:p>
        </w:tc>
        <w:tc>
          <w:tcPr>
            <w:tcW w:w="3814" w:type="dxa"/>
          </w:tcPr>
          <w:p w14:paraId="593294FA" w14:textId="77777777" w:rsidR="00D414E5" w:rsidRPr="008E33A9" w:rsidRDefault="00D414E5" w:rsidP="00094E56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</w:p>
          <w:p w14:paraId="048A27FF" w14:textId="2E778731" w:rsidR="00E5510F" w:rsidRPr="00D414E5" w:rsidRDefault="0082036D" w:rsidP="00094E56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  <w:r>
              <w:t>From now on, the substructures will be supplied with flexible module clamps as standard both</w:t>
            </w:r>
            <w:r w:rsidR="00E70627">
              <w:t xml:space="preserve"> </w:t>
            </w:r>
            <w:r w:rsidR="001F43EA">
              <w:t xml:space="preserve">in </w:t>
            </w:r>
            <w:r w:rsidR="00E70627">
              <w:t xml:space="preserve">the east-west version shown here and </w:t>
            </w:r>
            <w:r w:rsidR="00243EE5">
              <w:t>in</w:t>
            </w:r>
            <w:r w:rsidR="00E70627">
              <w:t xml:space="preserve"> the south-facing mounting system.</w:t>
            </w:r>
          </w:p>
          <w:p w14:paraId="432D07B3" w14:textId="77777777" w:rsidR="00D414E5" w:rsidRPr="00D414E5" w:rsidRDefault="00D414E5" w:rsidP="00E7049E"/>
          <w:p w14:paraId="318D425C" w14:textId="77777777" w:rsidR="00E7049E" w:rsidRDefault="00E7049E" w:rsidP="00E7049E">
            <w:r>
              <w:t>Photo: Richard Brink GmbH &amp; Co. KG</w:t>
            </w:r>
          </w:p>
          <w:p w14:paraId="13377F38" w14:textId="77777777" w:rsidR="0022371B" w:rsidRDefault="0022371B" w:rsidP="00E7049E">
            <w:pPr>
              <w:rPr>
                <w:lang w:val="en-US"/>
              </w:rPr>
            </w:pPr>
          </w:p>
          <w:p w14:paraId="531838DF" w14:textId="77777777" w:rsidR="0022371B" w:rsidRDefault="0022371B" w:rsidP="00E7049E">
            <w:pPr>
              <w:rPr>
                <w:lang w:val="en-US"/>
              </w:rPr>
            </w:pPr>
          </w:p>
          <w:p w14:paraId="634A9F52" w14:textId="77777777" w:rsidR="009F333D" w:rsidRPr="00627B7A" w:rsidRDefault="009F333D" w:rsidP="00E7049E">
            <w:pPr>
              <w:rPr>
                <w:lang w:val="en-US"/>
              </w:rPr>
            </w:pPr>
          </w:p>
          <w:p w14:paraId="40CF049A" w14:textId="77777777" w:rsidR="00F826A4" w:rsidRPr="00627B7A" w:rsidRDefault="00F826A4" w:rsidP="00E7049E">
            <w:pPr>
              <w:rPr>
                <w:lang w:val="en-US"/>
              </w:rPr>
            </w:pPr>
          </w:p>
        </w:tc>
      </w:tr>
      <w:tr w:rsidR="00972C40" w:rsidRPr="00627B7A" w14:paraId="4D93758D" w14:textId="77777777" w:rsidTr="005A56A2">
        <w:trPr>
          <w:trHeight w:val="2821"/>
        </w:trPr>
        <w:tc>
          <w:tcPr>
            <w:tcW w:w="2835" w:type="dxa"/>
          </w:tcPr>
          <w:p w14:paraId="7DB0F28C" w14:textId="77777777" w:rsidR="00972C40" w:rsidRPr="00627B7A" w:rsidRDefault="00972C40" w:rsidP="00B45B0C">
            <w:pPr>
              <w:rPr>
                <w:rFonts w:cs="Arial"/>
                <w:lang w:val="en-US"/>
              </w:rPr>
            </w:pPr>
          </w:p>
          <w:p w14:paraId="0855D5DB" w14:textId="41D7EDDB" w:rsidR="00972C40" w:rsidRPr="001B7EA4" w:rsidRDefault="00E70627" w:rsidP="00B45B0C">
            <w:pPr>
              <w:rPr>
                <w:rFonts w:cs="Arial"/>
              </w:rPr>
            </w:pPr>
            <w:r>
              <w:rPr>
                <w:noProof/>
              </w:rPr>
              <w:drawing>
                <wp:inline distT="0" distB="0" distL="0" distR="0" wp14:anchorId="13CCBEEE" wp14:editId="1968460A">
                  <wp:extent cx="1711325" cy="1141095"/>
                  <wp:effectExtent l="0" t="0" r="3175" b="1905"/>
                  <wp:docPr id="274386756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386756" name="Grafik 27438675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141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5FF9E2BC" w14:textId="77777777" w:rsidR="00972C40" w:rsidRPr="001B7EA4" w:rsidRDefault="00972C40" w:rsidP="00B45B0C">
            <w:pPr>
              <w:rPr>
                <w:rFonts w:cs="Arial"/>
              </w:rPr>
            </w:pPr>
          </w:p>
          <w:p w14:paraId="097B9BC1" w14:textId="0A414C31" w:rsidR="00D414E5" w:rsidRPr="00D414E5" w:rsidRDefault="00E70627" w:rsidP="00D414E5">
            <w:pPr>
              <w:rPr>
                <w:rFonts w:cs="Arial"/>
                <w:szCs w:val="22"/>
              </w:rPr>
            </w:pPr>
            <w:r>
              <w:t>RichardBrink_Miralux-System_03</w:t>
            </w:r>
          </w:p>
          <w:p w14:paraId="6612F8DA" w14:textId="77777777" w:rsidR="00D414E5" w:rsidRPr="00D414E5" w:rsidRDefault="00D414E5" w:rsidP="00D414E5">
            <w:pPr>
              <w:rPr>
                <w:rFonts w:cs="Arial"/>
                <w:szCs w:val="22"/>
              </w:rPr>
            </w:pPr>
          </w:p>
          <w:p w14:paraId="00E1B6D0" w14:textId="77777777" w:rsidR="00D414E5" w:rsidRPr="00D414E5" w:rsidRDefault="00D414E5" w:rsidP="00D414E5">
            <w:pPr>
              <w:rPr>
                <w:rFonts w:cs="Arial"/>
                <w:szCs w:val="22"/>
              </w:rPr>
            </w:pPr>
          </w:p>
          <w:p w14:paraId="6E2F0773" w14:textId="77777777" w:rsidR="00D414E5" w:rsidRPr="00D414E5" w:rsidRDefault="00D414E5" w:rsidP="00D414E5">
            <w:pPr>
              <w:rPr>
                <w:rFonts w:cs="Arial"/>
                <w:szCs w:val="22"/>
              </w:rPr>
            </w:pPr>
          </w:p>
          <w:p w14:paraId="1D3DC855" w14:textId="77777777" w:rsidR="00D414E5" w:rsidRPr="00D414E5" w:rsidRDefault="00D414E5" w:rsidP="00D414E5">
            <w:pPr>
              <w:rPr>
                <w:rFonts w:cs="Arial"/>
                <w:szCs w:val="22"/>
              </w:rPr>
            </w:pPr>
          </w:p>
          <w:p w14:paraId="663B2624" w14:textId="77777777" w:rsidR="00D414E5" w:rsidRPr="00D414E5" w:rsidRDefault="00D414E5" w:rsidP="00D414E5">
            <w:pPr>
              <w:rPr>
                <w:rFonts w:cs="Arial"/>
                <w:szCs w:val="22"/>
              </w:rPr>
            </w:pPr>
          </w:p>
        </w:tc>
        <w:tc>
          <w:tcPr>
            <w:tcW w:w="3814" w:type="dxa"/>
          </w:tcPr>
          <w:p w14:paraId="063314F0" w14:textId="77777777" w:rsidR="00972C40" w:rsidRPr="001B7EA4" w:rsidRDefault="00972C40" w:rsidP="00B45B0C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70B6F734" w14:textId="1CD1BDE6" w:rsidR="00972C40" w:rsidRDefault="00E70627" w:rsidP="00B45B0C">
            <w:pPr>
              <w:pStyle w:val="Header"/>
              <w:rPr>
                <w:rFonts w:cs="Arial"/>
                <w:bCs/>
                <w:color w:val="000000"/>
                <w:szCs w:val="22"/>
              </w:rPr>
            </w:pPr>
            <w:r>
              <w:rPr>
                <w:color w:val="000000"/>
              </w:rPr>
              <w:t xml:space="preserve">These systems, which form part of the </w:t>
            </w:r>
            <w:proofErr w:type="spellStart"/>
            <w:r>
              <w:rPr>
                <w:color w:val="000000"/>
              </w:rPr>
              <w:t>Miralux</w:t>
            </w:r>
            <w:proofErr w:type="spellEnd"/>
            <w:r>
              <w:rPr>
                <w:color w:val="000000"/>
              </w:rPr>
              <w:t xml:space="preserve"> Flex range, can be adjusted to hold all kinds of commercially available panel sizes.</w:t>
            </w:r>
          </w:p>
          <w:p w14:paraId="363672B0" w14:textId="77777777" w:rsidR="00E62CCC" w:rsidRPr="001B7EA4" w:rsidRDefault="00E62CCC" w:rsidP="00B45B0C">
            <w:pPr>
              <w:pStyle w:val="Header"/>
              <w:rPr>
                <w:rFonts w:cs="Arial"/>
                <w:color w:val="000000"/>
                <w:szCs w:val="22"/>
              </w:rPr>
            </w:pPr>
          </w:p>
          <w:p w14:paraId="61DA99E2" w14:textId="77777777" w:rsidR="00972C40" w:rsidRPr="00627B7A" w:rsidRDefault="00972C40" w:rsidP="00B45B0C">
            <w:pPr>
              <w:pStyle w:val="Header"/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</w:rPr>
              <w:t>Photo: Richard Brink GmbH &amp; Co. KG</w:t>
            </w:r>
          </w:p>
          <w:p w14:paraId="1A4E6C0A" w14:textId="77777777" w:rsidR="00972C40" w:rsidRPr="00627B7A" w:rsidRDefault="00972C40" w:rsidP="00B45B0C">
            <w:pPr>
              <w:pStyle w:val="Header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E70627" w:rsidRPr="00627B7A" w14:paraId="08D57424" w14:textId="77777777" w:rsidTr="005A56A2">
        <w:trPr>
          <w:trHeight w:val="2821"/>
        </w:trPr>
        <w:tc>
          <w:tcPr>
            <w:tcW w:w="2835" w:type="dxa"/>
          </w:tcPr>
          <w:p w14:paraId="583CE990" w14:textId="77777777" w:rsidR="00E70627" w:rsidRPr="00627B7A" w:rsidRDefault="00E70627" w:rsidP="002C345C">
            <w:pPr>
              <w:rPr>
                <w:rFonts w:cs="Arial"/>
                <w:lang w:val="en-US"/>
              </w:rPr>
            </w:pPr>
          </w:p>
          <w:p w14:paraId="33D91FF7" w14:textId="5680D155" w:rsidR="00E70627" w:rsidRPr="001B7EA4" w:rsidRDefault="00E70627" w:rsidP="002C345C">
            <w:pPr>
              <w:rPr>
                <w:rFonts w:cs="Arial"/>
              </w:rPr>
            </w:pPr>
            <w:r>
              <w:rPr>
                <w:noProof/>
              </w:rPr>
              <w:drawing>
                <wp:inline distT="0" distB="0" distL="0" distR="0" wp14:anchorId="26EB7BC7" wp14:editId="7D00B2F3">
                  <wp:extent cx="1711325" cy="1201420"/>
                  <wp:effectExtent l="0" t="0" r="3175" b="5080"/>
                  <wp:docPr id="180660450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660450" name="Grafik 180660450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201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2BAC1ABA" w14:textId="77777777" w:rsidR="00E70627" w:rsidRPr="001B7EA4" w:rsidRDefault="00E70627" w:rsidP="002C345C">
            <w:pPr>
              <w:rPr>
                <w:rFonts w:cs="Arial"/>
              </w:rPr>
            </w:pPr>
          </w:p>
          <w:p w14:paraId="417FA609" w14:textId="5CDA040B" w:rsidR="00E70627" w:rsidRPr="00D97348" w:rsidRDefault="00E70627" w:rsidP="002C345C">
            <w:pPr>
              <w:rPr>
                <w:rFonts w:cs="Arial"/>
                <w:szCs w:val="22"/>
              </w:rPr>
            </w:pPr>
            <w:r>
              <w:t>RichardBrink_Miralux-System_04</w:t>
            </w:r>
          </w:p>
          <w:p w14:paraId="59117EA2" w14:textId="77777777" w:rsidR="00E70627" w:rsidRPr="00D97348" w:rsidRDefault="00E70627" w:rsidP="002C345C">
            <w:pPr>
              <w:rPr>
                <w:rFonts w:cs="Arial"/>
                <w:szCs w:val="22"/>
              </w:rPr>
            </w:pPr>
          </w:p>
          <w:p w14:paraId="0F34051D" w14:textId="77777777" w:rsidR="00E70627" w:rsidRPr="00D97348" w:rsidRDefault="00E70627" w:rsidP="002C345C">
            <w:pPr>
              <w:rPr>
                <w:rFonts w:cs="Arial"/>
                <w:szCs w:val="22"/>
              </w:rPr>
            </w:pPr>
          </w:p>
          <w:p w14:paraId="59B4F177" w14:textId="77777777" w:rsidR="00E70627" w:rsidRDefault="00E70627" w:rsidP="002C345C">
            <w:pPr>
              <w:rPr>
                <w:rFonts w:cs="Arial"/>
              </w:rPr>
            </w:pPr>
          </w:p>
          <w:p w14:paraId="0DA04A76" w14:textId="77777777" w:rsidR="00E70627" w:rsidRDefault="00E70627" w:rsidP="002C345C">
            <w:pPr>
              <w:rPr>
                <w:rFonts w:cs="Arial"/>
              </w:rPr>
            </w:pPr>
          </w:p>
          <w:p w14:paraId="59553761" w14:textId="77777777" w:rsidR="00E70627" w:rsidRDefault="00E70627" w:rsidP="002C345C">
            <w:pPr>
              <w:jc w:val="center"/>
              <w:rPr>
                <w:rFonts w:cs="Arial"/>
                <w:szCs w:val="22"/>
              </w:rPr>
            </w:pPr>
          </w:p>
          <w:p w14:paraId="353A6C04" w14:textId="77777777" w:rsidR="00E70627" w:rsidRDefault="00E70627" w:rsidP="002C345C">
            <w:pPr>
              <w:jc w:val="center"/>
              <w:rPr>
                <w:rFonts w:cs="Arial"/>
                <w:szCs w:val="22"/>
              </w:rPr>
            </w:pPr>
          </w:p>
          <w:p w14:paraId="1D4E9EE3" w14:textId="77777777" w:rsidR="00E70627" w:rsidRDefault="00E70627" w:rsidP="002C345C">
            <w:pPr>
              <w:jc w:val="center"/>
              <w:rPr>
                <w:rFonts w:cs="Arial"/>
                <w:szCs w:val="22"/>
              </w:rPr>
            </w:pPr>
          </w:p>
          <w:p w14:paraId="6C321E3D" w14:textId="77777777" w:rsidR="00E70627" w:rsidRPr="00D97348" w:rsidRDefault="00E70627" w:rsidP="002C345C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814" w:type="dxa"/>
          </w:tcPr>
          <w:p w14:paraId="59BEF7B4" w14:textId="77777777" w:rsidR="00E70627" w:rsidRPr="001B7EA4" w:rsidRDefault="00E70627" w:rsidP="002C345C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0E31A3D0" w14:textId="171B7AA1" w:rsidR="00E70627" w:rsidRDefault="00E70627" w:rsidP="002C345C">
            <w:pPr>
              <w:pStyle w:val="Header"/>
              <w:rPr>
                <w:rFonts w:cs="Arial"/>
                <w:bCs/>
                <w:color w:val="000000"/>
                <w:szCs w:val="22"/>
              </w:rPr>
            </w:pPr>
            <w:r>
              <w:rPr>
                <w:color w:val="000000"/>
              </w:rPr>
              <w:t>The</w:t>
            </w:r>
            <w:r w:rsidR="009C2BC0">
              <w:rPr>
                <w:color w:val="000000"/>
              </w:rPr>
              <w:t>ir</w:t>
            </w:r>
            <w:r>
              <w:rPr>
                <w:color w:val="000000"/>
              </w:rPr>
              <w:t xml:space="preserve"> non-penetrative installation and easy handling allow the solar substructures to be assembled quickly and securely.</w:t>
            </w:r>
          </w:p>
          <w:p w14:paraId="216619DD" w14:textId="77777777" w:rsidR="00E70627" w:rsidRPr="001B7EA4" w:rsidRDefault="00E70627" w:rsidP="002C345C">
            <w:pPr>
              <w:pStyle w:val="Header"/>
              <w:rPr>
                <w:rFonts w:cs="Arial"/>
                <w:color w:val="000000"/>
                <w:szCs w:val="22"/>
              </w:rPr>
            </w:pPr>
          </w:p>
          <w:p w14:paraId="64FAE8B5" w14:textId="77777777" w:rsidR="00E70627" w:rsidRPr="00627B7A" w:rsidRDefault="00E70627" w:rsidP="002C345C">
            <w:pPr>
              <w:pStyle w:val="Header"/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</w:rPr>
              <w:t>Photo: Richard Brink GmbH &amp; Co. KG</w:t>
            </w:r>
          </w:p>
          <w:p w14:paraId="08BE5527" w14:textId="77777777" w:rsidR="00E70627" w:rsidRPr="00627B7A" w:rsidRDefault="00E70627" w:rsidP="002C345C">
            <w:pPr>
              <w:pStyle w:val="Header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E70627" w:rsidRPr="00627B7A" w14:paraId="42F40746" w14:textId="77777777" w:rsidTr="005A56A2">
        <w:trPr>
          <w:trHeight w:val="2821"/>
        </w:trPr>
        <w:tc>
          <w:tcPr>
            <w:tcW w:w="2835" w:type="dxa"/>
          </w:tcPr>
          <w:p w14:paraId="7FD53AAD" w14:textId="77777777" w:rsidR="00E70627" w:rsidRPr="00627B7A" w:rsidRDefault="00E70627" w:rsidP="002C345C">
            <w:pPr>
              <w:rPr>
                <w:rFonts w:cs="Arial"/>
                <w:lang w:val="en-US"/>
              </w:rPr>
            </w:pPr>
          </w:p>
          <w:p w14:paraId="3239087E" w14:textId="059B3719" w:rsidR="00E70627" w:rsidRPr="001B7EA4" w:rsidRDefault="00E70627" w:rsidP="002C345C">
            <w:pPr>
              <w:rPr>
                <w:rFonts w:cs="Arial"/>
              </w:rPr>
            </w:pPr>
            <w:r>
              <w:rPr>
                <w:noProof/>
              </w:rPr>
              <w:drawing>
                <wp:inline distT="0" distB="0" distL="0" distR="0" wp14:anchorId="2E9D616C" wp14:editId="3586FFAB">
                  <wp:extent cx="1711325" cy="1141095"/>
                  <wp:effectExtent l="0" t="0" r="3175" b="1905"/>
                  <wp:docPr id="1548445350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8445350" name="Grafik 1548445350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141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5107972C" w14:textId="77777777" w:rsidR="00E70627" w:rsidRPr="001B7EA4" w:rsidRDefault="00E70627" w:rsidP="002C345C">
            <w:pPr>
              <w:rPr>
                <w:rFonts w:cs="Arial"/>
              </w:rPr>
            </w:pPr>
          </w:p>
          <w:p w14:paraId="3A19424B" w14:textId="3556A513" w:rsidR="00E70627" w:rsidRPr="00D97348" w:rsidRDefault="00E70627" w:rsidP="002C345C">
            <w:pPr>
              <w:rPr>
                <w:rFonts w:cs="Arial"/>
                <w:szCs w:val="22"/>
              </w:rPr>
            </w:pPr>
            <w:r>
              <w:t>RichardBrink_Miralux-System_05</w:t>
            </w:r>
          </w:p>
          <w:p w14:paraId="76111401" w14:textId="77777777" w:rsidR="00E70627" w:rsidRPr="00D97348" w:rsidRDefault="00E70627" w:rsidP="002C345C">
            <w:pPr>
              <w:rPr>
                <w:rFonts w:cs="Arial"/>
                <w:szCs w:val="22"/>
              </w:rPr>
            </w:pPr>
          </w:p>
          <w:p w14:paraId="083965A0" w14:textId="77777777" w:rsidR="00E70627" w:rsidRPr="00D97348" w:rsidRDefault="00E70627" w:rsidP="002C345C">
            <w:pPr>
              <w:rPr>
                <w:rFonts w:cs="Arial"/>
                <w:szCs w:val="22"/>
              </w:rPr>
            </w:pPr>
          </w:p>
          <w:p w14:paraId="1CFC56F6" w14:textId="77777777" w:rsidR="00E70627" w:rsidRDefault="00E70627" w:rsidP="002C345C">
            <w:pPr>
              <w:rPr>
                <w:rFonts w:cs="Arial"/>
              </w:rPr>
            </w:pPr>
          </w:p>
          <w:p w14:paraId="17A0D8D0" w14:textId="77777777" w:rsidR="00E70627" w:rsidRDefault="00E70627" w:rsidP="002C345C">
            <w:pPr>
              <w:rPr>
                <w:rFonts w:cs="Arial"/>
              </w:rPr>
            </w:pPr>
          </w:p>
          <w:p w14:paraId="10AA54F2" w14:textId="77777777" w:rsidR="00E70627" w:rsidRDefault="00E70627" w:rsidP="002C345C">
            <w:pPr>
              <w:jc w:val="center"/>
              <w:rPr>
                <w:rFonts w:cs="Arial"/>
                <w:szCs w:val="22"/>
              </w:rPr>
            </w:pPr>
          </w:p>
          <w:p w14:paraId="71896FEC" w14:textId="77777777" w:rsidR="00E70627" w:rsidRDefault="00E70627" w:rsidP="002C345C">
            <w:pPr>
              <w:jc w:val="center"/>
              <w:rPr>
                <w:rFonts w:cs="Arial"/>
                <w:szCs w:val="22"/>
              </w:rPr>
            </w:pPr>
          </w:p>
          <w:p w14:paraId="4097B0CA" w14:textId="77777777" w:rsidR="00E70627" w:rsidRDefault="00E70627" w:rsidP="002C345C">
            <w:pPr>
              <w:jc w:val="center"/>
              <w:rPr>
                <w:rFonts w:cs="Arial"/>
                <w:szCs w:val="22"/>
              </w:rPr>
            </w:pPr>
          </w:p>
          <w:p w14:paraId="1665F932" w14:textId="77777777" w:rsidR="00E70627" w:rsidRPr="00D97348" w:rsidRDefault="00E70627" w:rsidP="002C345C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814" w:type="dxa"/>
          </w:tcPr>
          <w:p w14:paraId="6115B566" w14:textId="77777777" w:rsidR="00E70627" w:rsidRPr="001B7EA4" w:rsidRDefault="00E70627" w:rsidP="002C345C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18DCF9C7" w14:textId="4BE4557A" w:rsidR="00E70627" w:rsidRDefault="00E70627" w:rsidP="002C345C">
            <w:pPr>
              <w:pStyle w:val="Header"/>
              <w:rPr>
                <w:rFonts w:cs="Arial"/>
                <w:bCs/>
                <w:color w:val="000000"/>
                <w:szCs w:val="22"/>
              </w:rPr>
            </w:pPr>
            <w:r>
              <w:rPr>
                <w:color w:val="000000"/>
              </w:rPr>
              <w:t>Two different types of ballast block with a base area of 400 x 400mm hold the substructures firmly in place. This square version weighs 34kg.</w:t>
            </w:r>
          </w:p>
          <w:p w14:paraId="7066F419" w14:textId="77777777" w:rsidR="00E70627" w:rsidRPr="001B7EA4" w:rsidRDefault="00E70627" w:rsidP="002C345C">
            <w:pPr>
              <w:pStyle w:val="Header"/>
              <w:rPr>
                <w:rFonts w:cs="Arial"/>
                <w:color w:val="000000"/>
                <w:szCs w:val="22"/>
              </w:rPr>
            </w:pPr>
          </w:p>
          <w:p w14:paraId="38AF54C0" w14:textId="77777777" w:rsidR="00E70627" w:rsidRPr="00627B7A" w:rsidRDefault="00E70627" w:rsidP="002C345C">
            <w:pPr>
              <w:pStyle w:val="Header"/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</w:rPr>
              <w:t>Photo: Richard Brink GmbH &amp; Co. KG</w:t>
            </w:r>
          </w:p>
          <w:p w14:paraId="3953125B" w14:textId="77777777" w:rsidR="00E70627" w:rsidRPr="00627B7A" w:rsidRDefault="00E70627" w:rsidP="002C345C">
            <w:pPr>
              <w:pStyle w:val="Header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E70627" w:rsidRPr="00627B7A" w14:paraId="5C9D0577" w14:textId="77777777" w:rsidTr="005A56A2">
        <w:trPr>
          <w:trHeight w:val="2821"/>
        </w:trPr>
        <w:tc>
          <w:tcPr>
            <w:tcW w:w="2835" w:type="dxa"/>
          </w:tcPr>
          <w:p w14:paraId="26C7D695" w14:textId="77777777" w:rsidR="00E70627" w:rsidRPr="00627B7A" w:rsidRDefault="00E70627" w:rsidP="002C345C">
            <w:pPr>
              <w:rPr>
                <w:rFonts w:cs="Arial"/>
                <w:lang w:val="en-US"/>
              </w:rPr>
            </w:pPr>
          </w:p>
          <w:p w14:paraId="5B7FD6E9" w14:textId="106AE81D" w:rsidR="00E70627" w:rsidRPr="001B7EA4" w:rsidRDefault="00E70627" w:rsidP="002C345C">
            <w:pPr>
              <w:rPr>
                <w:rFonts w:cs="Arial"/>
              </w:rPr>
            </w:pPr>
            <w:r>
              <w:rPr>
                <w:noProof/>
              </w:rPr>
              <w:drawing>
                <wp:inline distT="0" distB="0" distL="0" distR="0" wp14:anchorId="7057568E" wp14:editId="25A9B4B2">
                  <wp:extent cx="1711325" cy="1141095"/>
                  <wp:effectExtent l="0" t="0" r="3175" b="1905"/>
                  <wp:docPr id="1013837340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3837340" name="Grafik 1013837340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141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52649F1B" w14:textId="77777777" w:rsidR="00E70627" w:rsidRPr="001B7EA4" w:rsidRDefault="00E70627" w:rsidP="002C345C">
            <w:pPr>
              <w:rPr>
                <w:rFonts w:cs="Arial"/>
              </w:rPr>
            </w:pPr>
          </w:p>
          <w:p w14:paraId="0EAA8E78" w14:textId="68378AFC" w:rsidR="00E70627" w:rsidRPr="00D97348" w:rsidRDefault="00E70627" w:rsidP="002C345C">
            <w:pPr>
              <w:rPr>
                <w:rFonts w:cs="Arial"/>
                <w:szCs w:val="22"/>
              </w:rPr>
            </w:pPr>
            <w:r>
              <w:t>RichardBrink_Miralux-System_06</w:t>
            </w:r>
          </w:p>
          <w:p w14:paraId="4028558E" w14:textId="77777777" w:rsidR="00E70627" w:rsidRPr="00D97348" w:rsidRDefault="00E70627" w:rsidP="002C345C">
            <w:pPr>
              <w:rPr>
                <w:rFonts w:cs="Arial"/>
                <w:szCs w:val="22"/>
              </w:rPr>
            </w:pPr>
          </w:p>
          <w:p w14:paraId="6666F8C2" w14:textId="77777777" w:rsidR="00E70627" w:rsidRPr="00D97348" w:rsidRDefault="00E70627" w:rsidP="002C345C">
            <w:pPr>
              <w:rPr>
                <w:rFonts w:cs="Arial"/>
                <w:szCs w:val="22"/>
              </w:rPr>
            </w:pPr>
          </w:p>
          <w:p w14:paraId="176211F5" w14:textId="77777777" w:rsidR="00E70627" w:rsidRDefault="00E70627" w:rsidP="002C345C">
            <w:pPr>
              <w:rPr>
                <w:rFonts w:cs="Arial"/>
              </w:rPr>
            </w:pPr>
          </w:p>
          <w:p w14:paraId="28579190" w14:textId="77777777" w:rsidR="00E70627" w:rsidRDefault="00E70627" w:rsidP="002C345C">
            <w:pPr>
              <w:rPr>
                <w:rFonts w:cs="Arial"/>
              </w:rPr>
            </w:pPr>
          </w:p>
          <w:p w14:paraId="42780593" w14:textId="77777777" w:rsidR="00E70627" w:rsidRDefault="00E70627" w:rsidP="002C345C">
            <w:pPr>
              <w:jc w:val="center"/>
              <w:rPr>
                <w:rFonts w:cs="Arial"/>
                <w:szCs w:val="22"/>
              </w:rPr>
            </w:pPr>
          </w:p>
          <w:p w14:paraId="117A9E17" w14:textId="77777777" w:rsidR="00E70627" w:rsidRDefault="00E70627" w:rsidP="002C345C">
            <w:pPr>
              <w:jc w:val="center"/>
              <w:rPr>
                <w:rFonts w:cs="Arial"/>
                <w:szCs w:val="22"/>
              </w:rPr>
            </w:pPr>
          </w:p>
          <w:p w14:paraId="280F88FC" w14:textId="77777777" w:rsidR="00E70627" w:rsidRDefault="00E70627" w:rsidP="002C345C">
            <w:pPr>
              <w:jc w:val="center"/>
              <w:rPr>
                <w:rFonts w:cs="Arial"/>
                <w:szCs w:val="22"/>
              </w:rPr>
            </w:pPr>
          </w:p>
          <w:p w14:paraId="770700F6" w14:textId="77777777" w:rsidR="00E70627" w:rsidRPr="00D97348" w:rsidRDefault="00E70627" w:rsidP="002C345C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814" w:type="dxa"/>
          </w:tcPr>
          <w:p w14:paraId="62BCE044" w14:textId="77777777" w:rsidR="00E70627" w:rsidRPr="001B7EA4" w:rsidRDefault="00E70627" w:rsidP="002C345C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02F47722" w14:textId="2CAA359A" w:rsidR="00E70627" w:rsidRDefault="00E70627" w:rsidP="002C345C">
            <w:pPr>
              <w:pStyle w:val="Header"/>
              <w:rPr>
                <w:rFonts w:cs="Arial"/>
                <w:bCs/>
                <w:color w:val="000000"/>
                <w:szCs w:val="22"/>
              </w:rPr>
            </w:pPr>
            <w:r>
              <w:rPr>
                <w:color w:val="000000"/>
              </w:rPr>
              <w:t>The 16kg model features a flat base panel and is especially suited to installing systems on gravel or green roofs.</w:t>
            </w:r>
          </w:p>
          <w:p w14:paraId="778B1270" w14:textId="77777777" w:rsidR="00E70627" w:rsidRPr="001B7EA4" w:rsidRDefault="00E70627" w:rsidP="002C345C">
            <w:pPr>
              <w:pStyle w:val="Header"/>
              <w:rPr>
                <w:rFonts w:cs="Arial"/>
                <w:color w:val="000000"/>
                <w:szCs w:val="22"/>
              </w:rPr>
            </w:pPr>
          </w:p>
          <w:p w14:paraId="2D4F50A5" w14:textId="77777777" w:rsidR="00E70627" w:rsidRPr="00627B7A" w:rsidRDefault="00E70627" w:rsidP="002C345C">
            <w:pPr>
              <w:pStyle w:val="Header"/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</w:rPr>
              <w:t>Photo: Richard Brink GmbH &amp; Co. KG</w:t>
            </w:r>
          </w:p>
          <w:p w14:paraId="56D5A162" w14:textId="77777777" w:rsidR="00E70627" w:rsidRPr="00627B7A" w:rsidRDefault="00E70627" w:rsidP="002C345C">
            <w:pPr>
              <w:pStyle w:val="Header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E70627" w:rsidRPr="00627B7A" w14:paraId="340F496E" w14:textId="77777777" w:rsidTr="005A56A2">
        <w:trPr>
          <w:trHeight w:val="2821"/>
        </w:trPr>
        <w:tc>
          <w:tcPr>
            <w:tcW w:w="2835" w:type="dxa"/>
          </w:tcPr>
          <w:p w14:paraId="0EE79068" w14:textId="77777777" w:rsidR="00E70627" w:rsidRPr="00627B7A" w:rsidRDefault="00E70627" w:rsidP="002C345C">
            <w:pPr>
              <w:rPr>
                <w:rFonts w:cs="Arial"/>
                <w:lang w:val="en-US"/>
              </w:rPr>
            </w:pPr>
          </w:p>
          <w:p w14:paraId="649BA804" w14:textId="123D8763" w:rsidR="00E70627" w:rsidRPr="001B7EA4" w:rsidRDefault="00E70627" w:rsidP="002C345C">
            <w:pPr>
              <w:rPr>
                <w:rFonts w:cs="Arial"/>
              </w:rPr>
            </w:pPr>
            <w:r>
              <w:rPr>
                <w:noProof/>
              </w:rPr>
              <w:drawing>
                <wp:inline distT="0" distB="0" distL="0" distR="0" wp14:anchorId="5D7F9424" wp14:editId="0E52AF7B">
                  <wp:extent cx="1711325" cy="1141095"/>
                  <wp:effectExtent l="0" t="0" r="3175" b="1905"/>
                  <wp:docPr id="195193924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193924" name="Grafik 195193924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141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4289912C" w14:textId="77777777" w:rsidR="00E70627" w:rsidRPr="001B7EA4" w:rsidRDefault="00E70627" w:rsidP="002C345C">
            <w:pPr>
              <w:rPr>
                <w:rFonts w:cs="Arial"/>
              </w:rPr>
            </w:pPr>
          </w:p>
          <w:p w14:paraId="501281D5" w14:textId="1143068B" w:rsidR="00E70627" w:rsidRPr="00D97348" w:rsidRDefault="00E70627" w:rsidP="002C345C">
            <w:pPr>
              <w:rPr>
                <w:rFonts w:cs="Arial"/>
                <w:szCs w:val="22"/>
              </w:rPr>
            </w:pPr>
            <w:r>
              <w:t>RichardBrink_Miralux-System_07</w:t>
            </w:r>
          </w:p>
          <w:p w14:paraId="710BB745" w14:textId="77777777" w:rsidR="00E70627" w:rsidRPr="00D97348" w:rsidRDefault="00E70627" w:rsidP="002C345C">
            <w:pPr>
              <w:rPr>
                <w:rFonts w:cs="Arial"/>
                <w:szCs w:val="22"/>
              </w:rPr>
            </w:pPr>
          </w:p>
          <w:p w14:paraId="6982CBAC" w14:textId="77777777" w:rsidR="00E70627" w:rsidRPr="00D97348" w:rsidRDefault="00E70627" w:rsidP="002C345C">
            <w:pPr>
              <w:rPr>
                <w:rFonts w:cs="Arial"/>
                <w:szCs w:val="22"/>
              </w:rPr>
            </w:pPr>
          </w:p>
          <w:p w14:paraId="59CC7E31" w14:textId="77777777" w:rsidR="00E70627" w:rsidRDefault="00E70627" w:rsidP="002C345C">
            <w:pPr>
              <w:rPr>
                <w:rFonts w:cs="Arial"/>
              </w:rPr>
            </w:pPr>
          </w:p>
          <w:p w14:paraId="15120F8B" w14:textId="77777777" w:rsidR="00E70627" w:rsidRDefault="00E70627" w:rsidP="002C345C">
            <w:pPr>
              <w:rPr>
                <w:rFonts w:cs="Arial"/>
              </w:rPr>
            </w:pPr>
          </w:p>
          <w:p w14:paraId="70EB16FE" w14:textId="77777777" w:rsidR="00E70627" w:rsidRDefault="00E70627" w:rsidP="002C345C">
            <w:pPr>
              <w:jc w:val="center"/>
              <w:rPr>
                <w:rFonts w:cs="Arial"/>
                <w:szCs w:val="22"/>
              </w:rPr>
            </w:pPr>
          </w:p>
          <w:p w14:paraId="05DE03C4" w14:textId="77777777" w:rsidR="00E70627" w:rsidRDefault="00E70627" w:rsidP="002C345C">
            <w:pPr>
              <w:jc w:val="center"/>
              <w:rPr>
                <w:rFonts w:cs="Arial"/>
                <w:szCs w:val="22"/>
              </w:rPr>
            </w:pPr>
          </w:p>
          <w:p w14:paraId="3143227D" w14:textId="77777777" w:rsidR="00E70627" w:rsidRDefault="00E70627" w:rsidP="002C345C">
            <w:pPr>
              <w:jc w:val="center"/>
              <w:rPr>
                <w:rFonts w:cs="Arial"/>
                <w:szCs w:val="22"/>
              </w:rPr>
            </w:pPr>
          </w:p>
          <w:p w14:paraId="778ED64C" w14:textId="77777777" w:rsidR="00E70627" w:rsidRPr="00D97348" w:rsidRDefault="00E70627" w:rsidP="002C345C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814" w:type="dxa"/>
          </w:tcPr>
          <w:p w14:paraId="3DC006FD" w14:textId="77777777" w:rsidR="00E70627" w:rsidRPr="001B7EA4" w:rsidRDefault="00E70627" w:rsidP="002C345C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0AD8E89D" w14:textId="65428940" w:rsidR="00E70627" w:rsidRDefault="00E70627" w:rsidP="002C345C">
            <w:pPr>
              <w:pStyle w:val="Header"/>
              <w:rPr>
                <w:rFonts w:cs="Arial"/>
                <w:bCs/>
                <w:color w:val="000000"/>
                <w:szCs w:val="22"/>
              </w:rPr>
            </w:pPr>
            <w:r>
              <w:rPr>
                <w:color w:val="000000"/>
              </w:rPr>
              <w:t>The ballast blocks raise the structure above the roof surface, making for a clean look and a system that’s easy to maintain.</w:t>
            </w:r>
          </w:p>
          <w:p w14:paraId="3E607433" w14:textId="77777777" w:rsidR="00E70627" w:rsidRPr="001B7EA4" w:rsidRDefault="00E70627" w:rsidP="002C345C">
            <w:pPr>
              <w:pStyle w:val="Header"/>
              <w:rPr>
                <w:rFonts w:cs="Arial"/>
                <w:color w:val="000000"/>
                <w:szCs w:val="22"/>
              </w:rPr>
            </w:pPr>
          </w:p>
          <w:p w14:paraId="1556A5F7" w14:textId="77777777" w:rsidR="00E70627" w:rsidRPr="00627B7A" w:rsidRDefault="00E70627" w:rsidP="002C345C">
            <w:pPr>
              <w:pStyle w:val="Header"/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</w:rPr>
              <w:t>Photo: Richard Brink GmbH &amp; Co. KG</w:t>
            </w:r>
          </w:p>
          <w:p w14:paraId="3829BB9D" w14:textId="77777777" w:rsidR="00E70627" w:rsidRPr="00627B7A" w:rsidRDefault="00E70627" w:rsidP="002C345C">
            <w:pPr>
              <w:pStyle w:val="Header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E70627" w:rsidRPr="00627B7A" w14:paraId="649FDA97" w14:textId="77777777" w:rsidTr="005A56A2">
        <w:trPr>
          <w:trHeight w:val="2821"/>
        </w:trPr>
        <w:tc>
          <w:tcPr>
            <w:tcW w:w="2835" w:type="dxa"/>
          </w:tcPr>
          <w:p w14:paraId="4980E12B" w14:textId="77777777" w:rsidR="00E70627" w:rsidRPr="00627B7A" w:rsidRDefault="00E70627" w:rsidP="002C345C">
            <w:pPr>
              <w:rPr>
                <w:rFonts w:cs="Arial"/>
                <w:lang w:val="en-US"/>
              </w:rPr>
            </w:pPr>
          </w:p>
          <w:p w14:paraId="704B1126" w14:textId="42D6C710" w:rsidR="00E70627" w:rsidRPr="001B7EA4" w:rsidRDefault="00E70627" w:rsidP="002C345C">
            <w:pPr>
              <w:rPr>
                <w:rFonts w:cs="Arial"/>
              </w:rPr>
            </w:pPr>
            <w:r>
              <w:rPr>
                <w:noProof/>
              </w:rPr>
              <w:drawing>
                <wp:inline distT="0" distB="0" distL="0" distR="0" wp14:anchorId="449F80D6" wp14:editId="436F7CB3">
                  <wp:extent cx="1711325" cy="1711325"/>
                  <wp:effectExtent l="0" t="0" r="3175" b="3175"/>
                  <wp:docPr id="1178948966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8948966" name="Grafik 1178948966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711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0ADDD98A" w14:textId="77777777" w:rsidR="00E70627" w:rsidRPr="001B7EA4" w:rsidRDefault="00E70627" w:rsidP="002C345C">
            <w:pPr>
              <w:rPr>
                <w:rFonts w:cs="Arial"/>
              </w:rPr>
            </w:pPr>
          </w:p>
          <w:p w14:paraId="261CAD2B" w14:textId="5953C1C1" w:rsidR="00E70627" w:rsidRPr="00D97348" w:rsidRDefault="00E70627" w:rsidP="002C345C">
            <w:pPr>
              <w:rPr>
                <w:rFonts w:cs="Arial"/>
                <w:szCs w:val="22"/>
              </w:rPr>
            </w:pPr>
            <w:r>
              <w:t>RichardBrink_Miralux-System_08</w:t>
            </w:r>
          </w:p>
          <w:p w14:paraId="352C1BC5" w14:textId="77777777" w:rsidR="00E70627" w:rsidRPr="00D97348" w:rsidRDefault="00E70627" w:rsidP="002C345C">
            <w:pPr>
              <w:rPr>
                <w:rFonts w:cs="Arial"/>
                <w:szCs w:val="22"/>
              </w:rPr>
            </w:pPr>
          </w:p>
          <w:p w14:paraId="7832238A" w14:textId="77777777" w:rsidR="00E70627" w:rsidRPr="00D97348" w:rsidRDefault="00E70627" w:rsidP="002C345C">
            <w:pPr>
              <w:rPr>
                <w:rFonts w:cs="Arial"/>
                <w:szCs w:val="22"/>
              </w:rPr>
            </w:pPr>
          </w:p>
          <w:p w14:paraId="368A5035" w14:textId="77777777" w:rsidR="00E70627" w:rsidRDefault="00E70627" w:rsidP="002C345C">
            <w:pPr>
              <w:rPr>
                <w:rFonts w:cs="Arial"/>
              </w:rPr>
            </w:pPr>
          </w:p>
          <w:p w14:paraId="7333CA75" w14:textId="77777777" w:rsidR="00E70627" w:rsidRDefault="00E70627" w:rsidP="002C345C">
            <w:pPr>
              <w:rPr>
                <w:rFonts w:cs="Arial"/>
              </w:rPr>
            </w:pPr>
          </w:p>
          <w:p w14:paraId="24EAD61A" w14:textId="77777777" w:rsidR="00E70627" w:rsidRDefault="00E70627" w:rsidP="002C345C">
            <w:pPr>
              <w:jc w:val="center"/>
              <w:rPr>
                <w:rFonts w:cs="Arial"/>
                <w:szCs w:val="22"/>
              </w:rPr>
            </w:pPr>
          </w:p>
          <w:p w14:paraId="602476FD" w14:textId="77777777" w:rsidR="00E70627" w:rsidRDefault="00E70627" w:rsidP="002C345C">
            <w:pPr>
              <w:jc w:val="center"/>
              <w:rPr>
                <w:rFonts w:cs="Arial"/>
                <w:szCs w:val="22"/>
              </w:rPr>
            </w:pPr>
          </w:p>
          <w:p w14:paraId="71F5B60D" w14:textId="77777777" w:rsidR="00E70627" w:rsidRDefault="00E70627" w:rsidP="002C345C">
            <w:pPr>
              <w:jc w:val="center"/>
              <w:rPr>
                <w:rFonts w:cs="Arial"/>
                <w:szCs w:val="22"/>
              </w:rPr>
            </w:pPr>
          </w:p>
          <w:p w14:paraId="7A56115F" w14:textId="77777777" w:rsidR="00E70627" w:rsidRPr="00D97348" w:rsidRDefault="00E70627" w:rsidP="002C345C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814" w:type="dxa"/>
          </w:tcPr>
          <w:p w14:paraId="52E56511" w14:textId="77777777" w:rsidR="00E70627" w:rsidRPr="001B7EA4" w:rsidRDefault="00E70627" w:rsidP="002C345C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45632B3F" w14:textId="10AC87AA" w:rsidR="00E70627" w:rsidRDefault="004A63FA" w:rsidP="002C345C">
            <w:pPr>
              <w:pStyle w:val="Header"/>
              <w:rPr>
                <w:rFonts w:cs="Arial"/>
                <w:bCs/>
                <w:color w:val="000000"/>
                <w:szCs w:val="22"/>
              </w:rPr>
            </w:pPr>
            <w:r>
              <w:rPr>
                <w:color w:val="000000"/>
              </w:rPr>
              <w:t>Richard Brink’s</w:t>
            </w:r>
            <w:r w:rsidR="00676BBA">
              <w:rPr>
                <w:color w:val="000000"/>
              </w:rPr>
              <w:t xml:space="preserve"> new solutions also make the</w:t>
            </w:r>
            <w:r w:rsidR="00E70627">
              <w:rPr>
                <w:color w:val="000000"/>
              </w:rPr>
              <w:t xml:space="preserve"> combination of green roof and photovoltaics possible. The additional mounting system for the </w:t>
            </w:r>
            <w:proofErr w:type="spellStart"/>
            <w:r w:rsidR="00E70627">
              <w:rPr>
                <w:color w:val="000000"/>
              </w:rPr>
              <w:t>Miralux</w:t>
            </w:r>
            <w:proofErr w:type="spellEnd"/>
            <w:r w:rsidR="00E70627">
              <w:rPr>
                <w:color w:val="000000"/>
              </w:rPr>
              <w:t xml:space="preserve"> Flex enables solar panels to be assembled over existing or new extensive green roofs.</w:t>
            </w:r>
          </w:p>
          <w:p w14:paraId="087EE336" w14:textId="77777777" w:rsidR="00E70627" w:rsidRPr="001B7EA4" w:rsidRDefault="00E70627" w:rsidP="002C345C">
            <w:pPr>
              <w:pStyle w:val="Header"/>
              <w:rPr>
                <w:rFonts w:cs="Arial"/>
                <w:color w:val="000000"/>
                <w:szCs w:val="22"/>
              </w:rPr>
            </w:pPr>
          </w:p>
          <w:p w14:paraId="06DF417F" w14:textId="77777777" w:rsidR="00E70627" w:rsidRDefault="00E70627" w:rsidP="002C345C">
            <w:pPr>
              <w:pStyle w:val="Header"/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</w:rPr>
              <w:t>Photo: Richard Brink GmbH &amp; Co. KG</w:t>
            </w:r>
          </w:p>
          <w:p w14:paraId="0BFB6A1C" w14:textId="77777777" w:rsidR="005A56A2" w:rsidRPr="00627B7A" w:rsidRDefault="005A56A2" w:rsidP="002C345C">
            <w:pPr>
              <w:pStyle w:val="Header"/>
              <w:rPr>
                <w:rFonts w:cs="Arial"/>
                <w:color w:val="000000"/>
                <w:szCs w:val="22"/>
                <w:lang w:val="en-US"/>
              </w:rPr>
            </w:pPr>
          </w:p>
          <w:p w14:paraId="3DE0656D" w14:textId="77777777" w:rsidR="00E70627" w:rsidRPr="00627B7A" w:rsidRDefault="00E70627" w:rsidP="002C345C">
            <w:pPr>
              <w:pStyle w:val="Header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972C40" w:rsidRPr="00627B7A" w14:paraId="06DC09B7" w14:textId="77777777" w:rsidTr="005A56A2">
        <w:trPr>
          <w:trHeight w:val="2821"/>
        </w:trPr>
        <w:tc>
          <w:tcPr>
            <w:tcW w:w="2835" w:type="dxa"/>
          </w:tcPr>
          <w:p w14:paraId="2D118BB9" w14:textId="77777777" w:rsidR="00972C40" w:rsidRPr="00627B7A" w:rsidRDefault="00972C40" w:rsidP="00B45B0C">
            <w:pPr>
              <w:rPr>
                <w:rFonts w:cs="Arial"/>
                <w:lang w:val="en-US"/>
              </w:rPr>
            </w:pPr>
          </w:p>
          <w:p w14:paraId="152A0875" w14:textId="28E347F0" w:rsidR="00972C40" w:rsidRPr="001B7EA4" w:rsidRDefault="00E70627" w:rsidP="00B45B0C">
            <w:pPr>
              <w:rPr>
                <w:rFonts w:cs="Arial"/>
              </w:rPr>
            </w:pPr>
            <w:r>
              <w:rPr>
                <w:noProof/>
              </w:rPr>
              <w:drawing>
                <wp:inline distT="0" distB="0" distL="0" distR="0" wp14:anchorId="324B8DF1" wp14:editId="6A17580A">
                  <wp:extent cx="1711325" cy="1141095"/>
                  <wp:effectExtent l="0" t="0" r="3175" b="1905"/>
                  <wp:docPr id="1812665588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2665588" name="Grafik 1812665588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141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08933897" w14:textId="77777777" w:rsidR="00972C40" w:rsidRPr="001B7EA4" w:rsidRDefault="00972C40" w:rsidP="00B45B0C">
            <w:pPr>
              <w:rPr>
                <w:rFonts w:cs="Arial"/>
              </w:rPr>
            </w:pPr>
          </w:p>
          <w:p w14:paraId="67D4DBE1" w14:textId="4EF60EAA" w:rsidR="00D97348" w:rsidRPr="00D97348" w:rsidRDefault="00E70627" w:rsidP="00D97348">
            <w:pPr>
              <w:rPr>
                <w:rFonts w:cs="Arial"/>
                <w:szCs w:val="22"/>
              </w:rPr>
            </w:pPr>
            <w:r>
              <w:t>RichardBrink_Miralux-System_09</w:t>
            </w:r>
          </w:p>
          <w:p w14:paraId="6C042F43" w14:textId="77777777" w:rsidR="00D97348" w:rsidRPr="00D97348" w:rsidRDefault="00D97348" w:rsidP="00D97348">
            <w:pPr>
              <w:rPr>
                <w:rFonts w:cs="Arial"/>
                <w:szCs w:val="22"/>
              </w:rPr>
            </w:pPr>
          </w:p>
          <w:p w14:paraId="77960616" w14:textId="77777777" w:rsidR="00D97348" w:rsidRPr="00D97348" w:rsidRDefault="00D97348" w:rsidP="00D97348">
            <w:pPr>
              <w:rPr>
                <w:rFonts w:cs="Arial"/>
                <w:szCs w:val="22"/>
              </w:rPr>
            </w:pPr>
          </w:p>
          <w:p w14:paraId="517477CC" w14:textId="77777777" w:rsidR="00D97348" w:rsidRDefault="00D97348" w:rsidP="00D97348">
            <w:pPr>
              <w:rPr>
                <w:rFonts w:cs="Arial"/>
              </w:rPr>
            </w:pPr>
          </w:p>
          <w:p w14:paraId="7C24A60C" w14:textId="77777777" w:rsidR="00D97348" w:rsidRDefault="00D97348" w:rsidP="00D97348">
            <w:pPr>
              <w:rPr>
                <w:rFonts w:cs="Arial"/>
              </w:rPr>
            </w:pPr>
          </w:p>
          <w:p w14:paraId="25030B81" w14:textId="77777777" w:rsidR="00D97348" w:rsidRDefault="00D97348" w:rsidP="00D97348">
            <w:pPr>
              <w:jc w:val="center"/>
              <w:rPr>
                <w:rFonts w:cs="Arial"/>
                <w:szCs w:val="22"/>
              </w:rPr>
            </w:pPr>
          </w:p>
          <w:p w14:paraId="00DD1222" w14:textId="77777777" w:rsidR="00D97348" w:rsidRDefault="00D97348" w:rsidP="00D97348">
            <w:pPr>
              <w:jc w:val="center"/>
              <w:rPr>
                <w:rFonts w:cs="Arial"/>
                <w:szCs w:val="22"/>
              </w:rPr>
            </w:pPr>
          </w:p>
          <w:p w14:paraId="3C0D53A8" w14:textId="77777777" w:rsidR="00D97348" w:rsidRDefault="00D97348" w:rsidP="00D97348">
            <w:pPr>
              <w:jc w:val="center"/>
              <w:rPr>
                <w:rFonts w:cs="Arial"/>
                <w:szCs w:val="22"/>
              </w:rPr>
            </w:pPr>
          </w:p>
          <w:p w14:paraId="664F1B70" w14:textId="77777777" w:rsidR="00D97348" w:rsidRPr="00D97348" w:rsidRDefault="00D97348" w:rsidP="00D97348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814" w:type="dxa"/>
          </w:tcPr>
          <w:p w14:paraId="03DC80F7" w14:textId="77777777" w:rsidR="00972C40" w:rsidRPr="001B7EA4" w:rsidRDefault="00972C40" w:rsidP="00B45B0C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3D4C3F13" w14:textId="698F790E" w:rsidR="00972C40" w:rsidRDefault="00B6497C" w:rsidP="00B45B0C">
            <w:pPr>
              <w:pStyle w:val="Header"/>
              <w:rPr>
                <w:rFonts w:cs="Arial"/>
                <w:bCs/>
                <w:color w:val="000000"/>
                <w:szCs w:val="22"/>
              </w:rPr>
            </w:pPr>
            <w:r>
              <w:rPr>
                <w:color w:val="000000"/>
              </w:rPr>
              <w:t>The brand</w:t>
            </w:r>
            <w:r w:rsidR="008D0431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new </w:t>
            </w:r>
            <w:proofErr w:type="spellStart"/>
            <w:r>
              <w:rPr>
                <w:color w:val="000000"/>
              </w:rPr>
              <w:t>Miralux</w:t>
            </w:r>
            <w:proofErr w:type="spellEnd"/>
            <w:r>
              <w:rPr>
                <w:color w:val="000000"/>
              </w:rPr>
              <w:t xml:space="preserve"> Green system is available for east-west-facing panels and directly integrates the substructure into the green roof. Here, the plant cover and granulate also act as ballast layers.</w:t>
            </w:r>
          </w:p>
          <w:p w14:paraId="311C9059" w14:textId="77777777" w:rsidR="00972C40" w:rsidRPr="001B7EA4" w:rsidRDefault="00972C40" w:rsidP="00B45B0C">
            <w:pPr>
              <w:pStyle w:val="Header"/>
              <w:rPr>
                <w:rFonts w:cs="Arial"/>
                <w:color w:val="000000"/>
                <w:szCs w:val="22"/>
              </w:rPr>
            </w:pPr>
          </w:p>
          <w:p w14:paraId="2FDA7502" w14:textId="77777777" w:rsidR="00972C40" w:rsidRPr="00627B7A" w:rsidRDefault="00972C40" w:rsidP="00B45B0C">
            <w:pPr>
              <w:pStyle w:val="Header"/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</w:rPr>
              <w:t>Photo: Richard Brink GmbH &amp; Co. KG</w:t>
            </w:r>
          </w:p>
          <w:p w14:paraId="6AC79CEC" w14:textId="77777777" w:rsidR="00972C40" w:rsidRPr="00627B7A" w:rsidRDefault="00972C40" w:rsidP="00B45B0C">
            <w:pPr>
              <w:pStyle w:val="Header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</w:tbl>
    <w:p w14:paraId="426D6E3F" w14:textId="77777777" w:rsidR="0097530E" w:rsidRPr="004373D2" w:rsidRDefault="0097530E">
      <w:pPr>
        <w:rPr>
          <w:lang w:val="en-US"/>
        </w:rPr>
      </w:pPr>
    </w:p>
    <w:sectPr w:rsidR="0097530E" w:rsidRPr="004373D2" w:rsidSect="002D7257">
      <w:headerReference w:type="default" r:id="rId16"/>
      <w:footerReference w:type="default" r:id="rId17"/>
      <w:pgSz w:w="11906" w:h="16838"/>
      <w:pgMar w:top="2835" w:right="2835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777C6" w14:textId="77777777" w:rsidR="00833A2A" w:rsidRDefault="00833A2A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endnote>
  <w:endnote w:type="continuationSeparator" w:id="0">
    <w:p w14:paraId="5940FF46" w14:textId="77777777" w:rsidR="00833A2A" w:rsidRDefault="00833A2A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entury Gothic"/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Humnst777 Lt BT">
    <w:altName w:val="Lucida Sans Unicode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1D2EF" w14:textId="77777777" w:rsidR="001A0265" w:rsidRDefault="001A026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10B5">
      <w:t>2</w:t>
    </w:r>
    <w:r>
      <w:fldChar w:fldCharType="end"/>
    </w:r>
  </w:p>
  <w:p w14:paraId="4615C6F6" w14:textId="77777777" w:rsidR="001A0265" w:rsidRDefault="001A02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676A6" w14:textId="77777777" w:rsidR="00833A2A" w:rsidRDefault="00833A2A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footnote>
  <w:footnote w:type="continuationSeparator" w:id="0">
    <w:p w14:paraId="4514EB0B" w14:textId="77777777" w:rsidR="00833A2A" w:rsidRDefault="00833A2A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50DDD" w14:textId="77777777" w:rsidR="001A0265" w:rsidRDefault="008E33A9">
    <w:pPr>
      <w:pStyle w:val="Header"/>
      <w:rPr>
        <w:rFonts w:ascii="Frutiger 45 Light" w:hAnsi="Frutiger 45 Light"/>
        <w:sz w:val="52"/>
      </w:rPr>
    </w:pPr>
    <w:r>
      <w:rPr>
        <w:rFonts w:ascii="Frutiger 45 Light" w:hAnsi="Frutiger 45 Light"/>
        <w:noProof/>
        <w:sz w:val="5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ADD27A" wp14:editId="377080EA">
              <wp:simplePos x="0" y="0"/>
              <wp:positionH relativeFrom="column">
                <wp:posOffset>4981575</wp:posOffset>
              </wp:positionH>
              <wp:positionV relativeFrom="paragraph">
                <wp:posOffset>164465</wp:posOffset>
              </wp:positionV>
              <wp:extent cx="1528445" cy="80518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28445" cy="805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3D28B7" w14:textId="77777777" w:rsidR="001A0265" w:rsidRDefault="008E33A9" w:rsidP="00816A2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5938E19" wp14:editId="28BF1C91">
                                <wp:extent cx="1342390" cy="711835"/>
                                <wp:effectExtent l="0" t="0" r="0" b="0"/>
                                <wp:docPr id="6" name="Bild 6" descr="Logo Richard Brink GmbH und Co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Logo Richard Brink GmbH und Co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42390" cy="7118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ADD27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2.25pt;margin-top:12.95pt;width:120.35pt;height:63.4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" stroked="f">
              <v:path arrowok="t"/>
              <v:textbox style="mso-fit-shape-to-text:t">
                <w:txbxContent>
                  <w:p w14:paraId="633D28B7" w14:textId="77777777" w:rsidR="001A0265" w:rsidRDefault="008E33A9" w:rsidP="00816A23">
                    <w:r>
                      <w:rPr>
                        <w:noProof/>
                      </w:rPr>
                      <w:drawing>
                        <wp:inline distT="0" distB="0" distL="0" distR="0" wp14:anchorId="25938E19" wp14:editId="28BF1C91">
                          <wp:extent cx="1342390" cy="711835"/>
                          <wp:effectExtent l="0" t="0" r="0" b="0"/>
                          <wp:docPr id="6" name="Bild 6" descr="Logo Richard Brink GmbH und Co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Logo Richard Brink GmbH und Co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42390" cy="7118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76183F1" w14:textId="77777777" w:rsidR="001A0265" w:rsidRDefault="008E33A9">
    <w:pPr>
      <w:pStyle w:val="Header"/>
      <w:rPr>
        <w:color w:val="808080"/>
        <w:sz w:val="52"/>
      </w:rPr>
    </w:pPr>
    <w:r>
      <w:rPr>
        <w:rFonts w:ascii="Frutiger 45 Light" w:hAnsi="Frutiger 45 Light"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20E6EBE" wp14:editId="2EBB51C8">
              <wp:simplePos x="0" y="0"/>
              <wp:positionH relativeFrom="column">
                <wp:posOffset>0</wp:posOffset>
              </wp:positionH>
              <wp:positionV relativeFrom="paragraph">
                <wp:posOffset>234315</wp:posOffset>
              </wp:positionV>
              <wp:extent cx="2857500" cy="45720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575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EF6BD3" w14:textId="77777777" w:rsidR="001A0265" w:rsidRPr="00100628" w:rsidRDefault="001A0265">
                          <w:pPr>
                            <w:pStyle w:val="Heading1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Image captions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0E6EBE" id="Text Box 1" o:spid="_x0000_s1027" type="#_x0000_t202" style="position:absolute;margin-left:0;margin-top:18.45pt;width:22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" stroked="f">
              <v:path arrowok="t"/>
              <v:textbox inset="0,0,0,0">
                <w:txbxContent>
                  <w:p w14:paraId="5FEF6BD3" w14:textId="77777777" w:rsidR="001A0265" w:rsidRPr="00100628" w:rsidRDefault="001A0265">
                    <w:pPr>
                      <w:pStyle w:val="Heading1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/>
                      </w:rPr>
                      <w:t>Image captions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A4"/>
    <w:rsid w:val="00014A46"/>
    <w:rsid w:val="00023587"/>
    <w:rsid w:val="000239FA"/>
    <w:rsid w:val="00024BE1"/>
    <w:rsid w:val="000261D1"/>
    <w:rsid w:val="00034BD5"/>
    <w:rsid w:val="000371F6"/>
    <w:rsid w:val="00037FDA"/>
    <w:rsid w:val="000438FB"/>
    <w:rsid w:val="00054264"/>
    <w:rsid w:val="00056EB9"/>
    <w:rsid w:val="00061544"/>
    <w:rsid w:val="0006699E"/>
    <w:rsid w:val="00070F69"/>
    <w:rsid w:val="00072FB0"/>
    <w:rsid w:val="000813F5"/>
    <w:rsid w:val="0008680C"/>
    <w:rsid w:val="00094E56"/>
    <w:rsid w:val="000A4E9A"/>
    <w:rsid w:val="000B1F2D"/>
    <w:rsid w:val="000B2541"/>
    <w:rsid w:val="000B77AB"/>
    <w:rsid w:val="000C4AA2"/>
    <w:rsid w:val="000C6AE7"/>
    <w:rsid w:val="000E3702"/>
    <w:rsid w:val="000E6C85"/>
    <w:rsid w:val="000F465C"/>
    <w:rsid w:val="000F499B"/>
    <w:rsid w:val="000F7229"/>
    <w:rsid w:val="00100628"/>
    <w:rsid w:val="001170DD"/>
    <w:rsid w:val="0012163C"/>
    <w:rsid w:val="00134230"/>
    <w:rsid w:val="00134B62"/>
    <w:rsid w:val="001470CC"/>
    <w:rsid w:val="00155438"/>
    <w:rsid w:val="00170040"/>
    <w:rsid w:val="00174811"/>
    <w:rsid w:val="00176DDF"/>
    <w:rsid w:val="001772AF"/>
    <w:rsid w:val="00183B89"/>
    <w:rsid w:val="001A0265"/>
    <w:rsid w:val="001A1731"/>
    <w:rsid w:val="001A5DE2"/>
    <w:rsid w:val="001A6C34"/>
    <w:rsid w:val="001A6CD4"/>
    <w:rsid w:val="001B195C"/>
    <w:rsid w:val="001B2D4B"/>
    <w:rsid w:val="001B617E"/>
    <w:rsid w:val="001B7EA4"/>
    <w:rsid w:val="001C0935"/>
    <w:rsid w:val="001C1F8E"/>
    <w:rsid w:val="001C42AE"/>
    <w:rsid w:val="001D5170"/>
    <w:rsid w:val="001E2856"/>
    <w:rsid w:val="001E53CA"/>
    <w:rsid w:val="001F2B65"/>
    <w:rsid w:val="001F43EA"/>
    <w:rsid w:val="00204CCA"/>
    <w:rsid w:val="0022371B"/>
    <w:rsid w:val="0022438D"/>
    <w:rsid w:val="00234523"/>
    <w:rsid w:val="00243EE5"/>
    <w:rsid w:val="002504D2"/>
    <w:rsid w:val="002540D9"/>
    <w:rsid w:val="00262D19"/>
    <w:rsid w:val="002631B2"/>
    <w:rsid w:val="00265D67"/>
    <w:rsid w:val="0026600E"/>
    <w:rsid w:val="00270DD7"/>
    <w:rsid w:val="002A1648"/>
    <w:rsid w:val="002A4B20"/>
    <w:rsid w:val="002A719F"/>
    <w:rsid w:val="002B23DC"/>
    <w:rsid w:val="002B3076"/>
    <w:rsid w:val="002B367D"/>
    <w:rsid w:val="002B3FEB"/>
    <w:rsid w:val="002B6019"/>
    <w:rsid w:val="002C16C1"/>
    <w:rsid w:val="002C22DE"/>
    <w:rsid w:val="002C7BEB"/>
    <w:rsid w:val="002C7EE6"/>
    <w:rsid w:val="002D3533"/>
    <w:rsid w:val="002D3FB7"/>
    <w:rsid w:val="002D7257"/>
    <w:rsid w:val="002D78A5"/>
    <w:rsid w:val="002E3807"/>
    <w:rsid w:val="002E6B19"/>
    <w:rsid w:val="002E7788"/>
    <w:rsid w:val="002F515F"/>
    <w:rsid w:val="002F7554"/>
    <w:rsid w:val="00302DC4"/>
    <w:rsid w:val="00310419"/>
    <w:rsid w:val="003174B3"/>
    <w:rsid w:val="00317839"/>
    <w:rsid w:val="003229D1"/>
    <w:rsid w:val="00324D1A"/>
    <w:rsid w:val="00331090"/>
    <w:rsid w:val="003314C3"/>
    <w:rsid w:val="003315C1"/>
    <w:rsid w:val="00346317"/>
    <w:rsid w:val="0034730F"/>
    <w:rsid w:val="0035096B"/>
    <w:rsid w:val="00353B8C"/>
    <w:rsid w:val="00355CB4"/>
    <w:rsid w:val="00373DFF"/>
    <w:rsid w:val="00382797"/>
    <w:rsid w:val="0038307C"/>
    <w:rsid w:val="00383D0A"/>
    <w:rsid w:val="003A2EC0"/>
    <w:rsid w:val="003B2E01"/>
    <w:rsid w:val="003C0D5A"/>
    <w:rsid w:val="003C179C"/>
    <w:rsid w:val="003D16D8"/>
    <w:rsid w:val="003D37C5"/>
    <w:rsid w:val="003E356C"/>
    <w:rsid w:val="003E4BE1"/>
    <w:rsid w:val="003F4FB3"/>
    <w:rsid w:val="004051F8"/>
    <w:rsid w:val="004059EA"/>
    <w:rsid w:val="00410163"/>
    <w:rsid w:val="004134A3"/>
    <w:rsid w:val="00413CD7"/>
    <w:rsid w:val="0042505C"/>
    <w:rsid w:val="004373D2"/>
    <w:rsid w:val="004465C9"/>
    <w:rsid w:val="004500EC"/>
    <w:rsid w:val="00461153"/>
    <w:rsid w:val="00465CFF"/>
    <w:rsid w:val="004749C2"/>
    <w:rsid w:val="00485244"/>
    <w:rsid w:val="0048618C"/>
    <w:rsid w:val="004877F2"/>
    <w:rsid w:val="00491E75"/>
    <w:rsid w:val="0049472B"/>
    <w:rsid w:val="00495DA8"/>
    <w:rsid w:val="004A0891"/>
    <w:rsid w:val="004A63FA"/>
    <w:rsid w:val="004A7F7A"/>
    <w:rsid w:val="004B198B"/>
    <w:rsid w:val="004B1CF3"/>
    <w:rsid w:val="004B3862"/>
    <w:rsid w:val="004B6FD7"/>
    <w:rsid w:val="004D0EDB"/>
    <w:rsid w:val="004D1CD0"/>
    <w:rsid w:val="004D3D0A"/>
    <w:rsid w:val="004D4E2D"/>
    <w:rsid w:val="004F0DA4"/>
    <w:rsid w:val="004F0FD5"/>
    <w:rsid w:val="004F5240"/>
    <w:rsid w:val="004F778D"/>
    <w:rsid w:val="00507BF3"/>
    <w:rsid w:val="005174F9"/>
    <w:rsid w:val="00520F39"/>
    <w:rsid w:val="00527832"/>
    <w:rsid w:val="00530133"/>
    <w:rsid w:val="00530280"/>
    <w:rsid w:val="00537EBA"/>
    <w:rsid w:val="00545B2F"/>
    <w:rsid w:val="00554748"/>
    <w:rsid w:val="00557CB0"/>
    <w:rsid w:val="00560C4D"/>
    <w:rsid w:val="00562364"/>
    <w:rsid w:val="00564CB1"/>
    <w:rsid w:val="00567DC4"/>
    <w:rsid w:val="00567E84"/>
    <w:rsid w:val="00570700"/>
    <w:rsid w:val="0057369D"/>
    <w:rsid w:val="005744DF"/>
    <w:rsid w:val="00594857"/>
    <w:rsid w:val="005A1BE8"/>
    <w:rsid w:val="005A56A2"/>
    <w:rsid w:val="005B5E52"/>
    <w:rsid w:val="005C5BFD"/>
    <w:rsid w:val="005E3C68"/>
    <w:rsid w:val="005E4F9E"/>
    <w:rsid w:val="005F2934"/>
    <w:rsid w:val="005F7840"/>
    <w:rsid w:val="0060368C"/>
    <w:rsid w:val="00610BC6"/>
    <w:rsid w:val="00612ACB"/>
    <w:rsid w:val="00624EF8"/>
    <w:rsid w:val="006265C3"/>
    <w:rsid w:val="00627B7A"/>
    <w:rsid w:val="00636044"/>
    <w:rsid w:val="0063735E"/>
    <w:rsid w:val="0063755B"/>
    <w:rsid w:val="00640CAD"/>
    <w:rsid w:val="0065393F"/>
    <w:rsid w:val="00657CC1"/>
    <w:rsid w:val="00660511"/>
    <w:rsid w:val="00664B09"/>
    <w:rsid w:val="006745BC"/>
    <w:rsid w:val="00676BBA"/>
    <w:rsid w:val="00676D60"/>
    <w:rsid w:val="00680AB0"/>
    <w:rsid w:val="00691F06"/>
    <w:rsid w:val="00694DD5"/>
    <w:rsid w:val="006A10B5"/>
    <w:rsid w:val="006A4D32"/>
    <w:rsid w:val="006C26C1"/>
    <w:rsid w:val="006C3C80"/>
    <w:rsid w:val="006C6927"/>
    <w:rsid w:val="006C721E"/>
    <w:rsid w:val="006E305A"/>
    <w:rsid w:val="0070018A"/>
    <w:rsid w:val="00710D12"/>
    <w:rsid w:val="00713713"/>
    <w:rsid w:val="00713C5E"/>
    <w:rsid w:val="0071521A"/>
    <w:rsid w:val="0071666D"/>
    <w:rsid w:val="0071667F"/>
    <w:rsid w:val="00716B43"/>
    <w:rsid w:val="00720C64"/>
    <w:rsid w:val="007251E7"/>
    <w:rsid w:val="007277B9"/>
    <w:rsid w:val="00742C30"/>
    <w:rsid w:val="00751260"/>
    <w:rsid w:val="00751B1E"/>
    <w:rsid w:val="00754246"/>
    <w:rsid w:val="00763A4A"/>
    <w:rsid w:val="007669FA"/>
    <w:rsid w:val="00773935"/>
    <w:rsid w:val="00775C3E"/>
    <w:rsid w:val="0079221D"/>
    <w:rsid w:val="007A3BAF"/>
    <w:rsid w:val="007B6D60"/>
    <w:rsid w:val="007C0EE0"/>
    <w:rsid w:val="007C441C"/>
    <w:rsid w:val="007D0A56"/>
    <w:rsid w:val="007D58A8"/>
    <w:rsid w:val="007D712D"/>
    <w:rsid w:val="007E367E"/>
    <w:rsid w:val="007F10C6"/>
    <w:rsid w:val="007F3C9A"/>
    <w:rsid w:val="00801B30"/>
    <w:rsid w:val="00801C4B"/>
    <w:rsid w:val="00803314"/>
    <w:rsid w:val="008065B5"/>
    <w:rsid w:val="008112C7"/>
    <w:rsid w:val="00811C4C"/>
    <w:rsid w:val="00812EE7"/>
    <w:rsid w:val="00815E16"/>
    <w:rsid w:val="00816A23"/>
    <w:rsid w:val="0082036D"/>
    <w:rsid w:val="008245D3"/>
    <w:rsid w:val="00827A00"/>
    <w:rsid w:val="008300F7"/>
    <w:rsid w:val="00833A2A"/>
    <w:rsid w:val="008379B6"/>
    <w:rsid w:val="00846DC0"/>
    <w:rsid w:val="0085333C"/>
    <w:rsid w:val="00861C67"/>
    <w:rsid w:val="00880D1A"/>
    <w:rsid w:val="008833F0"/>
    <w:rsid w:val="00885427"/>
    <w:rsid w:val="00886B10"/>
    <w:rsid w:val="0089704A"/>
    <w:rsid w:val="008A27BA"/>
    <w:rsid w:val="008A396E"/>
    <w:rsid w:val="008B0FEF"/>
    <w:rsid w:val="008B490B"/>
    <w:rsid w:val="008C17FD"/>
    <w:rsid w:val="008C56B8"/>
    <w:rsid w:val="008D0431"/>
    <w:rsid w:val="008D0D5D"/>
    <w:rsid w:val="008E117A"/>
    <w:rsid w:val="008E33A9"/>
    <w:rsid w:val="008E5B73"/>
    <w:rsid w:val="008F105B"/>
    <w:rsid w:val="008F390B"/>
    <w:rsid w:val="008F4379"/>
    <w:rsid w:val="008F713D"/>
    <w:rsid w:val="0090693F"/>
    <w:rsid w:val="00907A7B"/>
    <w:rsid w:val="009107C3"/>
    <w:rsid w:val="00943F67"/>
    <w:rsid w:val="00944982"/>
    <w:rsid w:val="00950022"/>
    <w:rsid w:val="0095059B"/>
    <w:rsid w:val="00952496"/>
    <w:rsid w:val="00954662"/>
    <w:rsid w:val="00957D64"/>
    <w:rsid w:val="0096673F"/>
    <w:rsid w:val="00966C73"/>
    <w:rsid w:val="00972353"/>
    <w:rsid w:val="00972C40"/>
    <w:rsid w:val="009737DE"/>
    <w:rsid w:val="0097530E"/>
    <w:rsid w:val="00975DC5"/>
    <w:rsid w:val="00980ADB"/>
    <w:rsid w:val="00982C77"/>
    <w:rsid w:val="00983DA1"/>
    <w:rsid w:val="00983E97"/>
    <w:rsid w:val="009A6CFE"/>
    <w:rsid w:val="009B2D74"/>
    <w:rsid w:val="009B41D1"/>
    <w:rsid w:val="009C2BC0"/>
    <w:rsid w:val="009D0DEA"/>
    <w:rsid w:val="009D3EF2"/>
    <w:rsid w:val="009D40E1"/>
    <w:rsid w:val="009E253B"/>
    <w:rsid w:val="009E2D53"/>
    <w:rsid w:val="009E3F75"/>
    <w:rsid w:val="009F333D"/>
    <w:rsid w:val="009F4738"/>
    <w:rsid w:val="00A03345"/>
    <w:rsid w:val="00A049DA"/>
    <w:rsid w:val="00A06130"/>
    <w:rsid w:val="00A06BD5"/>
    <w:rsid w:val="00A26DC5"/>
    <w:rsid w:val="00A278FC"/>
    <w:rsid w:val="00A30C94"/>
    <w:rsid w:val="00A335B8"/>
    <w:rsid w:val="00A34FD3"/>
    <w:rsid w:val="00A42EC9"/>
    <w:rsid w:val="00A43723"/>
    <w:rsid w:val="00A43AC7"/>
    <w:rsid w:val="00A44605"/>
    <w:rsid w:val="00A46318"/>
    <w:rsid w:val="00A47C9D"/>
    <w:rsid w:val="00A51FC5"/>
    <w:rsid w:val="00A57959"/>
    <w:rsid w:val="00A57BDD"/>
    <w:rsid w:val="00A648B7"/>
    <w:rsid w:val="00A651A4"/>
    <w:rsid w:val="00A662F7"/>
    <w:rsid w:val="00A756BD"/>
    <w:rsid w:val="00A77E4C"/>
    <w:rsid w:val="00A83086"/>
    <w:rsid w:val="00A853A9"/>
    <w:rsid w:val="00A90FE5"/>
    <w:rsid w:val="00AA09F4"/>
    <w:rsid w:val="00AA11D9"/>
    <w:rsid w:val="00AB1A71"/>
    <w:rsid w:val="00AB554F"/>
    <w:rsid w:val="00AC2C5D"/>
    <w:rsid w:val="00AD4632"/>
    <w:rsid w:val="00AE2DF5"/>
    <w:rsid w:val="00AF2471"/>
    <w:rsid w:val="00AF458B"/>
    <w:rsid w:val="00AF5F51"/>
    <w:rsid w:val="00AF7AF7"/>
    <w:rsid w:val="00B11006"/>
    <w:rsid w:val="00B15515"/>
    <w:rsid w:val="00B27301"/>
    <w:rsid w:val="00B4159D"/>
    <w:rsid w:val="00B41F50"/>
    <w:rsid w:val="00B44B6B"/>
    <w:rsid w:val="00B47E22"/>
    <w:rsid w:val="00B53091"/>
    <w:rsid w:val="00B53B54"/>
    <w:rsid w:val="00B64919"/>
    <w:rsid w:val="00B6497C"/>
    <w:rsid w:val="00B64C39"/>
    <w:rsid w:val="00B6649D"/>
    <w:rsid w:val="00B66E18"/>
    <w:rsid w:val="00B75AC5"/>
    <w:rsid w:val="00B80D9D"/>
    <w:rsid w:val="00B91BB7"/>
    <w:rsid w:val="00BA1406"/>
    <w:rsid w:val="00BA4A39"/>
    <w:rsid w:val="00BB18DB"/>
    <w:rsid w:val="00BB2284"/>
    <w:rsid w:val="00BD3E5C"/>
    <w:rsid w:val="00BF443C"/>
    <w:rsid w:val="00C1163D"/>
    <w:rsid w:val="00C161F8"/>
    <w:rsid w:val="00C17184"/>
    <w:rsid w:val="00C2030E"/>
    <w:rsid w:val="00C31339"/>
    <w:rsid w:val="00C3181B"/>
    <w:rsid w:val="00C31FF1"/>
    <w:rsid w:val="00C40050"/>
    <w:rsid w:val="00C408EC"/>
    <w:rsid w:val="00C4283C"/>
    <w:rsid w:val="00C542D4"/>
    <w:rsid w:val="00C63B78"/>
    <w:rsid w:val="00C66532"/>
    <w:rsid w:val="00C67EB7"/>
    <w:rsid w:val="00C71B44"/>
    <w:rsid w:val="00C739B1"/>
    <w:rsid w:val="00C74D16"/>
    <w:rsid w:val="00C7525F"/>
    <w:rsid w:val="00C812C6"/>
    <w:rsid w:val="00C912EE"/>
    <w:rsid w:val="00CA06EA"/>
    <w:rsid w:val="00CA0A2A"/>
    <w:rsid w:val="00CA0AA3"/>
    <w:rsid w:val="00CB004E"/>
    <w:rsid w:val="00CB6121"/>
    <w:rsid w:val="00CB64C4"/>
    <w:rsid w:val="00CC027C"/>
    <w:rsid w:val="00CC2DD5"/>
    <w:rsid w:val="00CD0B25"/>
    <w:rsid w:val="00CE0684"/>
    <w:rsid w:val="00CE6193"/>
    <w:rsid w:val="00CF0BDC"/>
    <w:rsid w:val="00CF6148"/>
    <w:rsid w:val="00CF7F93"/>
    <w:rsid w:val="00D04432"/>
    <w:rsid w:val="00D064F5"/>
    <w:rsid w:val="00D141A0"/>
    <w:rsid w:val="00D21373"/>
    <w:rsid w:val="00D21B64"/>
    <w:rsid w:val="00D22835"/>
    <w:rsid w:val="00D246E3"/>
    <w:rsid w:val="00D25912"/>
    <w:rsid w:val="00D30478"/>
    <w:rsid w:val="00D30F3E"/>
    <w:rsid w:val="00D32DD0"/>
    <w:rsid w:val="00D32FBB"/>
    <w:rsid w:val="00D36A5E"/>
    <w:rsid w:val="00D414E5"/>
    <w:rsid w:val="00D46EF8"/>
    <w:rsid w:val="00D51039"/>
    <w:rsid w:val="00D56FDC"/>
    <w:rsid w:val="00D60244"/>
    <w:rsid w:val="00D617A4"/>
    <w:rsid w:val="00D6214B"/>
    <w:rsid w:val="00D63F65"/>
    <w:rsid w:val="00D7238F"/>
    <w:rsid w:val="00D72538"/>
    <w:rsid w:val="00D74E80"/>
    <w:rsid w:val="00D77B35"/>
    <w:rsid w:val="00D91994"/>
    <w:rsid w:val="00D96EF3"/>
    <w:rsid w:val="00D97348"/>
    <w:rsid w:val="00D976A5"/>
    <w:rsid w:val="00D97FEE"/>
    <w:rsid w:val="00DA0753"/>
    <w:rsid w:val="00DA0F7D"/>
    <w:rsid w:val="00DA3596"/>
    <w:rsid w:val="00DA519E"/>
    <w:rsid w:val="00DB182A"/>
    <w:rsid w:val="00DB4CC7"/>
    <w:rsid w:val="00DC153D"/>
    <w:rsid w:val="00DC268A"/>
    <w:rsid w:val="00DC50C3"/>
    <w:rsid w:val="00DC5EE6"/>
    <w:rsid w:val="00DC695A"/>
    <w:rsid w:val="00DD23F3"/>
    <w:rsid w:val="00DD3D0A"/>
    <w:rsid w:val="00DD78DE"/>
    <w:rsid w:val="00DD7E4E"/>
    <w:rsid w:val="00DE00FC"/>
    <w:rsid w:val="00DE74AD"/>
    <w:rsid w:val="00E02AD8"/>
    <w:rsid w:val="00E02CB9"/>
    <w:rsid w:val="00E1487F"/>
    <w:rsid w:val="00E201C7"/>
    <w:rsid w:val="00E2082A"/>
    <w:rsid w:val="00E23060"/>
    <w:rsid w:val="00E345FC"/>
    <w:rsid w:val="00E3702F"/>
    <w:rsid w:val="00E465CF"/>
    <w:rsid w:val="00E523B0"/>
    <w:rsid w:val="00E535C4"/>
    <w:rsid w:val="00E5510F"/>
    <w:rsid w:val="00E55961"/>
    <w:rsid w:val="00E62CCC"/>
    <w:rsid w:val="00E642FA"/>
    <w:rsid w:val="00E7049E"/>
    <w:rsid w:val="00E70627"/>
    <w:rsid w:val="00E72747"/>
    <w:rsid w:val="00E72789"/>
    <w:rsid w:val="00E838CB"/>
    <w:rsid w:val="00E8650E"/>
    <w:rsid w:val="00E87DC1"/>
    <w:rsid w:val="00E94EFE"/>
    <w:rsid w:val="00E974C6"/>
    <w:rsid w:val="00EB101F"/>
    <w:rsid w:val="00EB16BC"/>
    <w:rsid w:val="00EC16B9"/>
    <w:rsid w:val="00EC5BD6"/>
    <w:rsid w:val="00EC66B0"/>
    <w:rsid w:val="00ED6B8D"/>
    <w:rsid w:val="00EE53F5"/>
    <w:rsid w:val="00EF6511"/>
    <w:rsid w:val="00F01040"/>
    <w:rsid w:val="00F0164E"/>
    <w:rsid w:val="00F02573"/>
    <w:rsid w:val="00F03D9B"/>
    <w:rsid w:val="00F13FC5"/>
    <w:rsid w:val="00F22A23"/>
    <w:rsid w:val="00F36735"/>
    <w:rsid w:val="00F3723B"/>
    <w:rsid w:val="00F378DC"/>
    <w:rsid w:val="00F46F07"/>
    <w:rsid w:val="00F55EBA"/>
    <w:rsid w:val="00F674EC"/>
    <w:rsid w:val="00F728CB"/>
    <w:rsid w:val="00F77067"/>
    <w:rsid w:val="00F826A4"/>
    <w:rsid w:val="00F90C10"/>
    <w:rsid w:val="00F92AD3"/>
    <w:rsid w:val="00F93488"/>
    <w:rsid w:val="00F9506E"/>
    <w:rsid w:val="00FA4DD2"/>
    <w:rsid w:val="00FA71CB"/>
    <w:rsid w:val="00FB13E0"/>
    <w:rsid w:val="00FB54A3"/>
    <w:rsid w:val="00FC2624"/>
    <w:rsid w:val="00FC2CA0"/>
    <w:rsid w:val="00FC5B90"/>
    <w:rsid w:val="00FC7ADA"/>
    <w:rsid w:val="00FD218D"/>
    <w:rsid w:val="00FD4546"/>
    <w:rsid w:val="00FD4B83"/>
    <w:rsid w:val="00FE1CD2"/>
    <w:rsid w:val="00FE1E01"/>
    <w:rsid w:val="00FE6E65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B7C142"/>
  <w15:chartTrackingRefBased/>
  <w15:docId w15:val="{33934625-7A7B-44F8-AA5B-54EA8693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Frutiger 45 Light" w:hAnsi="Frutiger 45 Light"/>
      <w:color w:val="808080"/>
      <w:sz w:val="5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Frutiger 45 Light" w:hAnsi="Frutiger 45 Light"/>
      <w:b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Frutiger 45 Light" w:hAnsi="Frutiger 45 Light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semiHidden/>
    <w:pPr>
      <w:jc w:val="right"/>
    </w:pPr>
    <w:rPr>
      <w:rFonts w:ascii="Humnst777 Lt BT" w:hAnsi="Humnst777 Lt BT"/>
      <w:color w:val="808080"/>
      <w:sz w:val="20"/>
    </w:rPr>
  </w:style>
  <w:style w:type="paragraph" w:customStyle="1" w:styleId="Einleitung">
    <w:name w:val="Einleitung"/>
    <w:basedOn w:val="Normal"/>
    <w:pPr>
      <w:spacing w:line="360" w:lineRule="auto"/>
    </w:pPr>
    <w:rPr>
      <w:rFonts w:ascii="Humnst777 Lt BT" w:hAnsi="Humnst777 Lt BT"/>
      <w:b/>
      <w:sz w:val="24"/>
    </w:rPr>
  </w:style>
  <w:style w:type="paragraph" w:customStyle="1" w:styleId="Textcopy">
    <w:name w:val="Textcopy"/>
    <w:basedOn w:val="Normal"/>
    <w:pPr>
      <w:spacing w:line="360" w:lineRule="auto"/>
    </w:pPr>
    <w:rPr>
      <w:rFonts w:ascii="Humnst777 Lt BT" w:hAnsi="Humnst777 Lt BT"/>
      <w:sz w:val="24"/>
    </w:rPr>
  </w:style>
  <w:style w:type="character" w:customStyle="1" w:styleId="KopfzeileZchn">
    <w:name w:val="Kopfzeile Zchn"/>
    <w:semiHidden/>
    <w:rPr>
      <w:rFonts w:ascii="Arial" w:hAnsi="Arial"/>
      <w:sz w:val="22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02CB9"/>
    <w:rPr>
      <w:rFonts w:ascii="Arial" w:hAnsi="Arial"/>
      <w:sz w:val="22"/>
    </w:rPr>
  </w:style>
  <w:style w:type="character" w:styleId="CommentReference">
    <w:name w:val="annotation reference"/>
    <w:uiPriority w:val="99"/>
    <w:semiHidden/>
    <w:unhideWhenUsed/>
    <w:rsid w:val="007251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1E7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7251E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1E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251E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90560AF-EC80-2C4D-997F-18FB58D59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283</Words>
  <Characters>1649</Characters>
  <Application>Microsoft Office Word</Application>
  <DocSecurity>0</DocSecurity>
  <Lines>197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Kundenorientierte Produktentwicklung mit</vt:lpstr>
    </vt:vector>
  </TitlesOfParts>
  <Company>rütter &amp; reinecke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Kundenorientierte Produktentwicklung mit</dc:title>
  <dc:subject/>
  <dc:creator>marie</dc:creator>
  <cp:keywords/>
  <cp:lastModifiedBy>Rebecca Rönty</cp:lastModifiedBy>
  <cp:revision>20</cp:revision>
  <cp:lastPrinted>2020-02-06T07:50:00Z</cp:lastPrinted>
  <dcterms:created xsi:type="dcterms:W3CDTF">2023-05-09T14:48:00Z</dcterms:created>
  <dcterms:modified xsi:type="dcterms:W3CDTF">2023-06-16T06:28:00Z</dcterms:modified>
</cp:coreProperties>
</file>