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9266A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64AD3" w14:paraId="58C2C5F4" w14:textId="77777777" w:rsidTr="0024607C">
        <w:trPr>
          <w:trHeight w:val="602"/>
        </w:trPr>
        <w:tc>
          <w:tcPr>
            <w:tcW w:w="2835" w:type="dxa"/>
          </w:tcPr>
          <w:p w14:paraId="51D395A9" w14:textId="77777777" w:rsidR="0097530E" w:rsidRPr="001B7EA4" w:rsidRDefault="00EB39DB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</w:tcPr>
          <w:p w14:paraId="3D21567A" w14:textId="77777777" w:rsidR="0097530E" w:rsidRPr="001B7EA4" w:rsidRDefault="00EB39DB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Nom du fichier</w:t>
            </w:r>
          </w:p>
        </w:tc>
        <w:tc>
          <w:tcPr>
            <w:tcW w:w="3814" w:type="dxa"/>
          </w:tcPr>
          <w:p w14:paraId="42FF573E" w14:textId="77777777" w:rsidR="0097530E" w:rsidRPr="001B7EA4" w:rsidRDefault="00EB39DB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964AD3" w14:paraId="04D7C4D9" w14:textId="77777777" w:rsidTr="0024607C">
        <w:trPr>
          <w:trHeight w:val="2821"/>
        </w:trPr>
        <w:tc>
          <w:tcPr>
            <w:tcW w:w="2835" w:type="dxa"/>
          </w:tcPr>
          <w:p w14:paraId="4331191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4D9BDC45" w14:textId="77777777" w:rsidR="00D414E5" w:rsidRPr="00D414E5" w:rsidRDefault="00EB39DB" w:rsidP="00D414E5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E16820" wp14:editId="75645DE0">
                  <wp:extent cx="1711325" cy="2063115"/>
                  <wp:effectExtent l="0" t="0" r="3175" b="0"/>
                  <wp:docPr id="16186977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69773" name="Grafik 16186977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063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F5E3242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0BBAFD19" w14:textId="77777777" w:rsidR="00D414E5" w:rsidRDefault="00EB39DB" w:rsidP="00D414E5">
            <w:pPr>
              <w:rPr>
                <w:rFonts w:cs="Arial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RichardBrink_Adam_01</w:t>
            </w:r>
          </w:p>
          <w:p w14:paraId="1F8C69F2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68C935CA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0A216E29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3F8BE453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74C31E4A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7C6DEA6D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1FC74705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3AFC4230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7A840E31" w14:textId="77777777" w:rsidR="00EA71F0" w:rsidRPr="00EA71F0" w:rsidRDefault="00EA71F0" w:rsidP="00EA71F0">
            <w:pPr>
              <w:rPr>
                <w:rFonts w:cs="Arial"/>
                <w:szCs w:val="22"/>
              </w:rPr>
            </w:pPr>
          </w:p>
          <w:p w14:paraId="37215713" w14:textId="77777777" w:rsidR="00EA71F0" w:rsidRDefault="00EA71F0" w:rsidP="00EA71F0">
            <w:pPr>
              <w:rPr>
                <w:rFonts w:cs="Arial"/>
              </w:rPr>
            </w:pPr>
          </w:p>
          <w:p w14:paraId="151655B0" w14:textId="77777777" w:rsidR="00EA71F0" w:rsidRDefault="00EA71F0" w:rsidP="00EA71F0">
            <w:pPr>
              <w:ind w:firstLine="709"/>
              <w:rPr>
                <w:rFonts w:cs="Arial"/>
                <w:szCs w:val="22"/>
              </w:rPr>
            </w:pPr>
          </w:p>
          <w:p w14:paraId="14E1F5FD" w14:textId="77777777" w:rsidR="00EA71F0" w:rsidRDefault="00EA71F0" w:rsidP="00EA71F0">
            <w:pPr>
              <w:ind w:firstLine="709"/>
              <w:rPr>
                <w:rFonts w:cs="Arial"/>
                <w:szCs w:val="22"/>
              </w:rPr>
            </w:pPr>
          </w:p>
          <w:p w14:paraId="3BA6B577" w14:textId="77777777" w:rsidR="00EA71F0" w:rsidRDefault="00EA71F0" w:rsidP="00EA71F0">
            <w:pPr>
              <w:ind w:firstLine="709"/>
              <w:rPr>
                <w:rFonts w:cs="Arial"/>
                <w:szCs w:val="22"/>
              </w:rPr>
            </w:pPr>
          </w:p>
          <w:p w14:paraId="058C65CF" w14:textId="77777777" w:rsidR="00DF48D8" w:rsidRPr="00EA71F0" w:rsidRDefault="00DF48D8" w:rsidP="00EA71F0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762A65ED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39529FC" w14:textId="77777777" w:rsidR="004373D2" w:rsidRDefault="00EB39DB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Le mur végétalisé « Adam » de la société Richard Brink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offre la solution idéale pour des façades vertes grand format. Le fabricant allemand spécialisé en articles métalliques vient tout juste d’élargir encore une fois son catalogue.</w:t>
            </w:r>
          </w:p>
          <w:p w14:paraId="1C78902D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83FC9D7" w14:textId="77777777" w:rsidR="00D96EF3" w:rsidRDefault="00EB39DB" w:rsidP="00D96EF3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222F1F7D" w14:textId="77777777" w:rsidR="00D414E5" w:rsidRPr="00D414E5" w:rsidRDefault="00D414E5" w:rsidP="00D414E5">
            <w:pPr>
              <w:rPr>
                <w:lang w:val="en-US"/>
              </w:rPr>
            </w:pPr>
          </w:p>
        </w:tc>
      </w:tr>
      <w:tr w:rsidR="00964AD3" w14:paraId="1C362469" w14:textId="77777777" w:rsidTr="0024607C">
        <w:trPr>
          <w:trHeight w:val="2821"/>
        </w:trPr>
        <w:tc>
          <w:tcPr>
            <w:tcW w:w="2835" w:type="dxa"/>
          </w:tcPr>
          <w:p w14:paraId="64A7626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04777572" w14:textId="77777777" w:rsidR="004B1CF3" w:rsidRPr="001B7EA4" w:rsidRDefault="00EB39DB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6725ACE" wp14:editId="0C125134">
                  <wp:extent cx="1711325" cy="2573020"/>
                  <wp:effectExtent l="0" t="0" r="3175" b="5080"/>
                  <wp:docPr id="139010999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09991" name="Grafik 139010999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5E15055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5FD3B660" w14:textId="77777777" w:rsidR="00D414E5" w:rsidRPr="00D414E5" w:rsidRDefault="00EB39DB" w:rsidP="00D414E5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RichardBrink_Adam_02</w:t>
            </w:r>
          </w:p>
          <w:p w14:paraId="5808777C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57DCBE7D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4A84B792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0834709" w14:textId="77777777" w:rsidR="00D414E5" w:rsidRPr="00D414E5" w:rsidRDefault="00D414E5" w:rsidP="00D414E5">
            <w:pPr>
              <w:tabs>
                <w:tab w:val="left" w:pos="455"/>
              </w:tabs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27490CCC" w14:textId="77777777" w:rsidR="00D414E5" w:rsidRPr="008E33A9" w:rsidRDefault="00D414E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387CB07F" w14:textId="7FCB8BB3" w:rsidR="00E5510F" w:rsidRPr="00D414E5" w:rsidRDefault="00EB39DB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 xml:space="preserve">Richard Brink propose, dès à </w:t>
            </w:r>
            <w:r>
              <w:rPr>
                <w:rFonts w:eastAsia="Arial" w:cs="Arial"/>
                <w:szCs w:val="22"/>
                <w:lang w:val="fr-FR"/>
              </w:rPr>
              <w:t>présent, trois supports de montage différents pour la fixation murale. Cette photo représente la version autoportante équipée de profilés chapeaux</w:t>
            </w:r>
            <w:r>
              <w:rPr>
                <w:rFonts w:eastAsia="Arial" w:cs="Arial"/>
                <w:szCs w:val="22"/>
                <w:lang w:val="fr-FR"/>
              </w:rPr>
              <w:t xml:space="preserve"> et de cassettes à planter étagées pour une végétalisation verticale.</w:t>
            </w:r>
          </w:p>
          <w:p w14:paraId="228BCF6E" w14:textId="77777777" w:rsidR="00D414E5" w:rsidRPr="00D414E5" w:rsidRDefault="00D414E5" w:rsidP="00E7049E"/>
          <w:p w14:paraId="68A179E3" w14:textId="77777777" w:rsidR="00E7049E" w:rsidRDefault="00EB39DB" w:rsidP="00E7049E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15CDEBE2" w14:textId="77777777" w:rsidR="0022371B" w:rsidRDefault="0022371B" w:rsidP="00E7049E">
            <w:pPr>
              <w:rPr>
                <w:lang w:val="en-US"/>
              </w:rPr>
            </w:pPr>
          </w:p>
          <w:p w14:paraId="17DEFE97" w14:textId="77777777" w:rsidR="0022371B" w:rsidRDefault="0022371B" w:rsidP="00E7049E">
            <w:pPr>
              <w:rPr>
                <w:lang w:val="en-US"/>
              </w:rPr>
            </w:pPr>
          </w:p>
          <w:p w14:paraId="60D9B740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B580EA2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64AD3" w14:paraId="293F0346" w14:textId="77777777" w:rsidTr="0024607C">
        <w:trPr>
          <w:trHeight w:val="2821"/>
        </w:trPr>
        <w:tc>
          <w:tcPr>
            <w:tcW w:w="2835" w:type="dxa"/>
          </w:tcPr>
          <w:p w14:paraId="641F9587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2AB83D87" w14:textId="77777777" w:rsidR="00972C40" w:rsidRPr="001B7EA4" w:rsidRDefault="00EB39DB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5C1EC7E" wp14:editId="6B9A64E1">
                  <wp:extent cx="1711325" cy="2573020"/>
                  <wp:effectExtent l="0" t="0" r="3175" b="5080"/>
                  <wp:docPr id="1456740125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740125" name="Grafik 145674012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91D2394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6DEAE62A" w14:textId="77777777" w:rsidR="006151F4" w:rsidRDefault="006151F4" w:rsidP="00D414E5">
            <w:pPr>
              <w:rPr>
                <w:rFonts w:cs="Arial"/>
              </w:rPr>
            </w:pPr>
          </w:p>
          <w:p w14:paraId="678CCDC5" w14:textId="77777777" w:rsidR="00D414E5" w:rsidRPr="00D414E5" w:rsidRDefault="00EB39DB" w:rsidP="00D414E5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RichardBrink_Adam_03</w:t>
            </w:r>
          </w:p>
          <w:p w14:paraId="1FBEE9CB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7A1BC172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5D9352B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48D964BF" w14:textId="77777777" w:rsidR="00D414E5" w:rsidRDefault="00D414E5" w:rsidP="00D414E5">
            <w:pPr>
              <w:rPr>
                <w:rFonts w:cs="Arial"/>
                <w:szCs w:val="22"/>
              </w:rPr>
            </w:pPr>
          </w:p>
          <w:p w14:paraId="56FAE115" w14:textId="77777777" w:rsidR="00BB2DDA" w:rsidRPr="00BB2DDA" w:rsidRDefault="00BB2DDA" w:rsidP="00BB2DDA">
            <w:pPr>
              <w:rPr>
                <w:rFonts w:cs="Arial"/>
                <w:szCs w:val="22"/>
              </w:rPr>
            </w:pPr>
          </w:p>
          <w:p w14:paraId="7199B978" w14:textId="77777777" w:rsidR="00BB2DDA" w:rsidRPr="00BB2DDA" w:rsidRDefault="00BB2DDA" w:rsidP="00BB2DDA">
            <w:pPr>
              <w:rPr>
                <w:rFonts w:cs="Arial"/>
                <w:szCs w:val="22"/>
              </w:rPr>
            </w:pPr>
          </w:p>
          <w:p w14:paraId="316D1E71" w14:textId="77777777" w:rsidR="00BB2DDA" w:rsidRPr="00BB2DDA" w:rsidRDefault="00BB2DDA" w:rsidP="00BB2DDA">
            <w:pPr>
              <w:rPr>
                <w:rFonts w:cs="Arial"/>
                <w:szCs w:val="22"/>
              </w:rPr>
            </w:pPr>
          </w:p>
          <w:p w14:paraId="4235939E" w14:textId="77777777" w:rsidR="00BB2DDA" w:rsidRDefault="00BB2DDA" w:rsidP="00BB2DDA">
            <w:pPr>
              <w:rPr>
                <w:rFonts w:cs="Arial"/>
                <w:szCs w:val="22"/>
              </w:rPr>
            </w:pPr>
          </w:p>
          <w:p w14:paraId="1C6CE194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1816A1B1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3745BC3F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09539887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670F2C23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4C1D244A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1506021A" w14:textId="77777777" w:rsidR="00BB2DDA" w:rsidRP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228B6368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8715CF4" w14:textId="77777777" w:rsidR="006151F4" w:rsidRDefault="006151F4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1007E41F" w14:textId="47EB333E" w:rsidR="00972C40" w:rsidRPr="00AC4577" w:rsidRDefault="00EB39DB" w:rsidP="00B45B0C">
            <w:pPr>
              <w:pStyle w:val="Kopfzeile"/>
              <w:rPr>
                <w:rFonts w:cs="Arial"/>
                <w:bCs/>
                <w:color w:val="000000" w:themeColor="text1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Le deuxième modèle est destiné aux murs qui ne seraient pas capables de supporter seuls la charge statique additionnelle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. Il dispose de pieds intégrés qui 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permettent de le monter sur des fondations. La majeure partie du poids repose ainsi sur le sol et des fixations supplémentaires absorbent la charge de basculement.</w:t>
            </w:r>
          </w:p>
          <w:p w14:paraId="19C726D2" w14:textId="77777777" w:rsidR="00E62CCC" w:rsidRPr="001B7EA4" w:rsidRDefault="00E62CCC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8290A8D" w14:textId="77777777" w:rsidR="00972C40" w:rsidRPr="00627B7A" w:rsidRDefault="00EB39DB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d Brink GmbH &amp; Co. KG</w:t>
            </w:r>
          </w:p>
          <w:p w14:paraId="298688E8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64AD3" w14:paraId="33CE9416" w14:textId="77777777" w:rsidTr="0024607C">
        <w:trPr>
          <w:trHeight w:val="2821"/>
        </w:trPr>
        <w:tc>
          <w:tcPr>
            <w:tcW w:w="2835" w:type="dxa"/>
          </w:tcPr>
          <w:p w14:paraId="716D69D8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0D82865F" w14:textId="77777777" w:rsidR="00E70627" w:rsidRPr="001B7EA4" w:rsidRDefault="00EB39DB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1D1CF40A" wp14:editId="7ACAF779">
                  <wp:extent cx="1711325" cy="2573020"/>
                  <wp:effectExtent l="0" t="0" r="3175" b="5080"/>
                  <wp:docPr id="110512731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127315" name="Grafik 110512731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369AA93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67C1AEDA" w14:textId="77777777" w:rsidR="00E70627" w:rsidRPr="00D97348" w:rsidRDefault="00EB39DB" w:rsidP="002C345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RichardBrink_Adam_04</w:t>
            </w:r>
          </w:p>
          <w:p w14:paraId="0C5DDF27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08469B9C" w14:textId="77777777" w:rsidR="00E70627" w:rsidRDefault="00E70627" w:rsidP="002C345C">
            <w:pPr>
              <w:rPr>
                <w:rFonts w:cs="Arial"/>
              </w:rPr>
            </w:pPr>
          </w:p>
          <w:p w14:paraId="17CC6B3E" w14:textId="77777777" w:rsidR="00E70627" w:rsidRDefault="00E70627" w:rsidP="002C345C">
            <w:pPr>
              <w:rPr>
                <w:rFonts w:cs="Arial"/>
              </w:rPr>
            </w:pPr>
          </w:p>
          <w:p w14:paraId="183AEC8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27901FE7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5F24B13D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DB06693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35BE115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6D6A7A3" w14:textId="77777777" w:rsidR="00E70627" w:rsidRDefault="00EB39DB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Les cassettes à planter, ici en 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version verticale pour des plantations côte à côte, peuvent également être associées à un support de montage spécialement adapté aux systèmes d’isolation par l’extérieur.</w:t>
            </w:r>
          </w:p>
          <w:p w14:paraId="33E9FD38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2A4217D" w14:textId="77777777" w:rsidR="00E70627" w:rsidRPr="00627B7A" w:rsidRDefault="00EB39DB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 Richard Brink GmbH &amp; Co. KG</w:t>
            </w:r>
          </w:p>
          <w:p w14:paraId="5DA59193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64AD3" w14:paraId="1A0B1AE4" w14:textId="77777777" w:rsidTr="0024607C">
        <w:trPr>
          <w:trHeight w:val="2821"/>
        </w:trPr>
        <w:tc>
          <w:tcPr>
            <w:tcW w:w="2835" w:type="dxa"/>
          </w:tcPr>
          <w:p w14:paraId="1713E81C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71BC4506" w14:textId="77777777" w:rsidR="00E70627" w:rsidRPr="001B7EA4" w:rsidRDefault="00EB39DB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lastRenderedPageBreak/>
              <w:drawing>
                <wp:inline distT="0" distB="0" distL="0" distR="0" wp14:anchorId="5784E6F9" wp14:editId="209DCEC7">
                  <wp:extent cx="1711325" cy="2573020"/>
                  <wp:effectExtent l="0" t="0" r="3175" b="5080"/>
                  <wp:docPr id="936745441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6745441" name="Grafik 93674544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57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EB0E2A0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42F3003F" w14:textId="77777777" w:rsidR="006151F4" w:rsidRDefault="006151F4" w:rsidP="002C345C">
            <w:pPr>
              <w:rPr>
                <w:rFonts w:cs="Arial"/>
              </w:rPr>
            </w:pPr>
          </w:p>
          <w:p w14:paraId="7F5D4ED8" w14:textId="77777777" w:rsidR="006151F4" w:rsidRDefault="006151F4" w:rsidP="002C345C">
            <w:pPr>
              <w:rPr>
                <w:rFonts w:cs="Arial"/>
              </w:rPr>
            </w:pPr>
          </w:p>
          <w:p w14:paraId="39A6AC21" w14:textId="77777777" w:rsidR="006151F4" w:rsidRDefault="006151F4" w:rsidP="002C345C">
            <w:pPr>
              <w:rPr>
                <w:rFonts w:cs="Arial"/>
              </w:rPr>
            </w:pPr>
          </w:p>
          <w:p w14:paraId="4A264AF9" w14:textId="77777777" w:rsidR="006151F4" w:rsidRDefault="006151F4" w:rsidP="002C345C">
            <w:pPr>
              <w:rPr>
                <w:rFonts w:cs="Arial"/>
              </w:rPr>
            </w:pPr>
          </w:p>
          <w:p w14:paraId="3A171C42" w14:textId="77777777" w:rsidR="006151F4" w:rsidRDefault="006151F4" w:rsidP="002C345C">
            <w:pPr>
              <w:rPr>
                <w:rFonts w:cs="Arial"/>
              </w:rPr>
            </w:pPr>
          </w:p>
          <w:p w14:paraId="23A3D5BD" w14:textId="77777777" w:rsidR="006151F4" w:rsidRDefault="006151F4" w:rsidP="002C345C">
            <w:pPr>
              <w:rPr>
                <w:rFonts w:cs="Arial"/>
              </w:rPr>
            </w:pPr>
          </w:p>
          <w:p w14:paraId="5F4B6B41" w14:textId="77777777" w:rsidR="006151F4" w:rsidRDefault="006151F4" w:rsidP="002C345C">
            <w:pPr>
              <w:rPr>
                <w:rFonts w:cs="Arial"/>
              </w:rPr>
            </w:pPr>
          </w:p>
          <w:p w14:paraId="6B5E9445" w14:textId="77777777" w:rsidR="006151F4" w:rsidRDefault="006151F4" w:rsidP="002C345C">
            <w:pPr>
              <w:rPr>
                <w:rFonts w:cs="Arial"/>
              </w:rPr>
            </w:pPr>
          </w:p>
          <w:p w14:paraId="266B1E58" w14:textId="77777777" w:rsidR="006151F4" w:rsidRDefault="006151F4" w:rsidP="002C345C">
            <w:pPr>
              <w:rPr>
                <w:rFonts w:cs="Arial"/>
              </w:rPr>
            </w:pPr>
          </w:p>
          <w:p w14:paraId="7677D26F" w14:textId="77777777" w:rsidR="006151F4" w:rsidRDefault="006151F4" w:rsidP="002C345C">
            <w:pPr>
              <w:rPr>
                <w:rFonts w:cs="Arial"/>
              </w:rPr>
            </w:pPr>
          </w:p>
          <w:p w14:paraId="6DD0DC90" w14:textId="77777777" w:rsidR="006151F4" w:rsidRDefault="006151F4" w:rsidP="002C345C">
            <w:pPr>
              <w:rPr>
                <w:rFonts w:cs="Arial"/>
              </w:rPr>
            </w:pPr>
          </w:p>
          <w:p w14:paraId="00AA846A" w14:textId="77777777" w:rsidR="006151F4" w:rsidRDefault="006151F4" w:rsidP="002C345C">
            <w:pPr>
              <w:rPr>
                <w:rFonts w:cs="Arial"/>
              </w:rPr>
            </w:pPr>
          </w:p>
          <w:p w14:paraId="28A692FA" w14:textId="77777777" w:rsidR="006151F4" w:rsidRDefault="006151F4" w:rsidP="002C345C">
            <w:pPr>
              <w:rPr>
                <w:rFonts w:cs="Arial"/>
              </w:rPr>
            </w:pPr>
          </w:p>
          <w:p w14:paraId="19614AB4" w14:textId="77777777" w:rsidR="006151F4" w:rsidRDefault="006151F4" w:rsidP="002C345C">
            <w:pPr>
              <w:rPr>
                <w:rFonts w:cs="Arial"/>
              </w:rPr>
            </w:pPr>
          </w:p>
          <w:p w14:paraId="447B9E1D" w14:textId="77777777" w:rsidR="00E70627" w:rsidRPr="00D97348" w:rsidRDefault="00EB39DB" w:rsidP="002C345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RichardBrink_Adam_05</w:t>
            </w:r>
          </w:p>
          <w:p w14:paraId="556DA200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69ECCBE4" w14:textId="77777777" w:rsidR="00E70627" w:rsidRDefault="00E70627" w:rsidP="002C345C">
            <w:pPr>
              <w:rPr>
                <w:rFonts w:cs="Arial"/>
              </w:rPr>
            </w:pPr>
          </w:p>
          <w:p w14:paraId="3C56C744" w14:textId="77777777" w:rsidR="00E70627" w:rsidRDefault="00E70627" w:rsidP="002C345C">
            <w:pPr>
              <w:rPr>
                <w:rFonts w:cs="Arial"/>
              </w:rPr>
            </w:pPr>
          </w:p>
          <w:p w14:paraId="68274295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453247E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34FCAFAC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5CEC3C0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6DC739D2" w14:textId="77777777" w:rsidR="00BB2DDA" w:rsidRDefault="00BB2DDA" w:rsidP="00BB2DDA">
            <w:pPr>
              <w:rPr>
                <w:rFonts w:cs="Arial"/>
                <w:szCs w:val="22"/>
              </w:rPr>
            </w:pPr>
          </w:p>
          <w:p w14:paraId="0F021B5D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5EE06BD1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62951122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0BBF27E3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3F69DD79" w14:textId="77777777" w:rsid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  <w:p w14:paraId="5B6232A9" w14:textId="77777777" w:rsidR="00BB2DDA" w:rsidRPr="00BB2DDA" w:rsidRDefault="00BB2DDA" w:rsidP="00BB2DD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613E7714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46B1382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0AD82285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20B0F5F3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3FD83681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64AFDAC9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49694EC0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67FEEDA5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39EFC13D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3DD50306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2FE1CA0F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041162DE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2A0A81B7" w14:textId="77777777" w:rsidR="006151F4" w:rsidRDefault="006151F4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701F239E" w14:textId="77777777" w:rsidR="00DF48D8" w:rsidRDefault="00DF48D8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75A651F1" w14:textId="77777777" w:rsidR="00DF48D8" w:rsidRDefault="00DF48D8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</w:p>
          <w:p w14:paraId="08A279F9" w14:textId="77777777" w:rsidR="00E70627" w:rsidRDefault="00EB39DB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Le troisième support de montage est également autoporteur. Il a été développé pour s’associer à une isolation extérieure de 160 mm d’épaisseur.</w:t>
            </w:r>
          </w:p>
          <w:p w14:paraId="5C2DFCD4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B4933C5" w14:textId="77777777" w:rsidR="00E70627" w:rsidRPr="00627B7A" w:rsidRDefault="00EB39DB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Photo : Richard Brink GmbH &amp;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Co. KG</w:t>
            </w:r>
          </w:p>
          <w:p w14:paraId="7253F5D7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64AD3" w14:paraId="174E4FC0" w14:textId="77777777" w:rsidTr="0024607C">
        <w:trPr>
          <w:trHeight w:val="2821"/>
        </w:trPr>
        <w:tc>
          <w:tcPr>
            <w:tcW w:w="2835" w:type="dxa"/>
          </w:tcPr>
          <w:p w14:paraId="371351F4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7B3BCF29" w14:textId="77777777" w:rsidR="000667B5" w:rsidRPr="001B7EA4" w:rsidRDefault="00EB39DB" w:rsidP="00E0441D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112667B" wp14:editId="19F273BF">
                  <wp:extent cx="1711325" cy="1143000"/>
                  <wp:effectExtent l="0" t="0" r="3175" b="0"/>
                  <wp:docPr id="186504139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041390" name="Grafik 186504139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08749B6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2123A1A9" w14:textId="77777777" w:rsidR="000667B5" w:rsidRPr="00D97348" w:rsidRDefault="00EB39DB" w:rsidP="00E0441D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RichardBrink_Adam_06</w:t>
            </w:r>
          </w:p>
          <w:p w14:paraId="6EFDA25D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134ABF0D" w14:textId="77777777" w:rsidR="000667B5" w:rsidRDefault="000667B5" w:rsidP="00E0441D">
            <w:pPr>
              <w:rPr>
                <w:rFonts w:cs="Arial"/>
              </w:rPr>
            </w:pPr>
          </w:p>
          <w:p w14:paraId="3590138A" w14:textId="77777777" w:rsidR="000667B5" w:rsidRDefault="000667B5" w:rsidP="00E0441D">
            <w:pPr>
              <w:rPr>
                <w:rFonts w:cs="Arial"/>
              </w:rPr>
            </w:pPr>
          </w:p>
          <w:p w14:paraId="734A6959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08B881D5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29597DA8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69364F20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63866832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65843BF" w14:textId="77777777" w:rsidR="000667B5" w:rsidRDefault="00EB39DB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La cassette verticale est munie de trous par 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lesquels il est très simple d’installer les plantes. </w:t>
            </w:r>
          </w:p>
          <w:p w14:paraId="732BBA58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F98B881" w14:textId="77777777" w:rsidR="000667B5" w:rsidRDefault="00EB39DB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0EB147D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657DE157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93AAFF5" w14:textId="77777777" w:rsidR="0024607C" w:rsidRPr="00627B7A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4B7D0C51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64AD3" w14:paraId="2FCF58C3" w14:textId="77777777" w:rsidTr="0024607C">
        <w:trPr>
          <w:trHeight w:val="2821"/>
        </w:trPr>
        <w:tc>
          <w:tcPr>
            <w:tcW w:w="2835" w:type="dxa"/>
          </w:tcPr>
          <w:p w14:paraId="325647CD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330D4F27" w14:textId="77777777" w:rsidR="000667B5" w:rsidRPr="001B7EA4" w:rsidRDefault="00EB39DB" w:rsidP="00E0441D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054F31EB" wp14:editId="4A3ABB71">
                  <wp:extent cx="1711325" cy="1856105"/>
                  <wp:effectExtent l="0" t="0" r="3175" b="0"/>
                  <wp:docPr id="1378537111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537111" name="Grafik 137853711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856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0A2502E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0DEAB35B" w14:textId="77777777" w:rsidR="000667B5" w:rsidRPr="00D97348" w:rsidRDefault="00EB39DB" w:rsidP="00E0441D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RichardBrink_Adam_07</w:t>
            </w:r>
          </w:p>
          <w:p w14:paraId="7FEF57D6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1C09AC46" w14:textId="77777777" w:rsidR="000667B5" w:rsidRDefault="000667B5" w:rsidP="00E0441D">
            <w:pPr>
              <w:rPr>
                <w:rFonts w:cs="Arial"/>
              </w:rPr>
            </w:pPr>
          </w:p>
          <w:p w14:paraId="3A22B2E6" w14:textId="77777777" w:rsidR="000667B5" w:rsidRDefault="000667B5" w:rsidP="00E0441D">
            <w:pPr>
              <w:rPr>
                <w:rFonts w:cs="Arial"/>
              </w:rPr>
            </w:pPr>
          </w:p>
          <w:p w14:paraId="6036079B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13CEAE49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7B00EC59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6D781D9F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34155061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0B95735" w14:textId="77777777" w:rsidR="000667B5" w:rsidRDefault="00EB39DB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Des perforations dans le fond des cassettes permettent aux excédents d’eau de pluie et d’arrosage de s’évacuer sans problème.</w:t>
            </w:r>
          </w:p>
          <w:p w14:paraId="5153480C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2FFCC41" w14:textId="77777777" w:rsidR="000667B5" w:rsidRPr="00627B7A" w:rsidRDefault="00EB39DB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2A4B8F90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64AD3" w14:paraId="47B5BD11" w14:textId="77777777" w:rsidTr="0024607C">
        <w:trPr>
          <w:trHeight w:val="2821"/>
        </w:trPr>
        <w:tc>
          <w:tcPr>
            <w:tcW w:w="2835" w:type="dxa"/>
          </w:tcPr>
          <w:p w14:paraId="408D0C54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7E1EC409" w14:textId="77777777" w:rsidR="000667B5" w:rsidRPr="001B7EA4" w:rsidRDefault="00EB39DB" w:rsidP="00E0441D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A35CB4C" wp14:editId="0CC4F602">
                  <wp:extent cx="1711325" cy="1143000"/>
                  <wp:effectExtent l="0" t="0" r="3175" b="0"/>
                  <wp:docPr id="74088192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881926" name="Grafik 74088192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D537F15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073F458A" w14:textId="77777777" w:rsidR="000667B5" w:rsidRPr="00D97348" w:rsidRDefault="00EB39DB" w:rsidP="00E0441D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RichardBrink_Adam_08</w:t>
            </w:r>
          </w:p>
          <w:p w14:paraId="215B6AD1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4B1DA9CB" w14:textId="77777777" w:rsidR="000667B5" w:rsidRDefault="000667B5" w:rsidP="00E0441D">
            <w:pPr>
              <w:rPr>
                <w:rFonts w:cs="Arial"/>
              </w:rPr>
            </w:pPr>
          </w:p>
          <w:p w14:paraId="4C07B0BB" w14:textId="77777777" w:rsidR="000667B5" w:rsidRDefault="000667B5" w:rsidP="00E0441D">
            <w:pPr>
              <w:rPr>
                <w:rFonts w:cs="Arial"/>
              </w:rPr>
            </w:pPr>
          </w:p>
          <w:p w14:paraId="5E13C38F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374225AF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7FAC7127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157DE96B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A707847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C2FD6E" w14:textId="77777777" w:rsidR="000667B5" w:rsidRDefault="00EB39DB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Les cassettes à planter étagées permettent une végétalisation verticale dans 120 mm de substrat. On voit bien le bord supérieur replié et les perforations qui servent à fixer les tuyaux classiques pour 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l’arrosage goutte à goutte.</w:t>
            </w:r>
          </w:p>
          <w:p w14:paraId="3E81434C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FFF8862" w14:textId="77777777" w:rsidR="000667B5" w:rsidRDefault="00EB39DB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09200646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C9D69D9" w14:textId="77777777" w:rsidR="0024607C" w:rsidRPr="00627B7A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DF26913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64AD3" w14:paraId="2F81F0E2" w14:textId="77777777" w:rsidTr="0024607C">
        <w:trPr>
          <w:trHeight w:val="2821"/>
        </w:trPr>
        <w:tc>
          <w:tcPr>
            <w:tcW w:w="2835" w:type="dxa"/>
          </w:tcPr>
          <w:p w14:paraId="222313BD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36B8F5FA" w14:textId="77777777" w:rsidR="000667B5" w:rsidRPr="001B7EA4" w:rsidRDefault="00EB39DB" w:rsidP="00E0441D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B1E6491" wp14:editId="58051792">
                  <wp:extent cx="1711325" cy="2088515"/>
                  <wp:effectExtent l="0" t="0" r="3175" b="0"/>
                  <wp:docPr id="30111546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115460" name="Grafik 301115460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208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0C15A20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44AB6374" w14:textId="77777777" w:rsidR="000667B5" w:rsidRPr="00D97348" w:rsidRDefault="00EB39DB" w:rsidP="00E0441D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RichardBrink_Adam_09</w:t>
            </w:r>
          </w:p>
          <w:p w14:paraId="7E132D48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40BD22AF" w14:textId="77777777" w:rsidR="000667B5" w:rsidRDefault="000667B5" w:rsidP="00E0441D">
            <w:pPr>
              <w:rPr>
                <w:rFonts w:cs="Arial"/>
              </w:rPr>
            </w:pPr>
          </w:p>
          <w:p w14:paraId="32E87369" w14:textId="77777777" w:rsidR="000667B5" w:rsidRDefault="000667B5" w:rsidP="00E0441D">
            <w:pPr>
              <w:rPr>
                <w:rFonts w:cs="Arial"/>
              </w:rPr>
            </w:pPr>
          </w:p>
          <w:p w14:paraId="1AA042D6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1130CE5B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18693EE5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189E95C2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6E400A8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F9E3F4" w14:textId="77777777" w:rsidR="000667B5" w:rsidRDefault="00EB39DB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Sur les cassettes à planter étagées, le corps de la rangée inférieure est entièrement soudé et dispose d’une tubulure d’écoulement intégrée pour 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une évacuation contrôlée et ciblée de l’excès d’eau.</w:t>
            </w:r>
          </w:p>
          <w:p w14:paraId="64AAE6F3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B6AD3EB" w14:textId="77777777" w:rsidR="000667B5" w:rsidRDefault="00EB39DB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1C509778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ACF99CE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694C4B0D" w14:textId="77777777" w:rsidR="0024607C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EE81C0C" w14:textId="77777777" w:rsidR="0024607C" w:rsidRPr="00627B7A" w:rsidRDefault="0024607C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1988C889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64AD3" w14:paraId="7A5DA0A5" w14:textId="77777777" w:rsidTr="0024607C">
        <w:trPr>
          <w:trHeight w:val="2821"/>
        </w:trPr>
        <w:tc>
          <w:tcPr>
            <w:tcW w:w="2835" w:type="dxa"/>
          </w:tcPr>
          <w:p w14:paraId="2702E206" w14:textId="77777777" w:rsidR="000667B5" w:rsidRPr="00627B7A" w:rsidRDefault="000667B5" w:rsidP="00E0441D">
            <w:pPr>
              <w:rPr>
                <w:rFonts w:cs="Arial"/>
                <w:lang w:val="en-US"/>
              </w:rPr>
            </w:pPr>
          </w:p>
          <w:p w14:paraId="34A5C471" w14:textId="77777777" w:rsidR="000667B5" w:rsidRPr="001B7EA4" w:rsidRDefault="00EB39DB" w:rsidP="00E0441D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5666107B" wp14:editId="249333B9">
                  <wp:extent cx="1711325" cy="1479550"/>
                  <wp:effectExtent l="0" t="0" r="3175" b="6350"/>
                  <wp:docPr id="1032938830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938830" name="Grafik 1032938830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47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66DE8BC" w14:textId="77777777" w:rsidR="000667B5" w:rsidRPr="001B7EA4" w:rsidRDefault="000667B5" w:rsidP="00E0441D">
            <w:pPr>
              <w:rPr>
                <w:rFonts w:cs="Arial"/>
              </w:rPr>
            </w:pPr>
          </w:p>
          <w:p w14:paraId="51864B4A" w14:textId="77777777" w:rsidR="000667B5" w:rsidRPr="00D97348" w:rsidRDefault="00EB39DB" w:rsidP="00E0441D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RichardBrink_Adam_10</w:t>
            </w:r>
          </w:p>
          <w:p w14:paraId="28032B4E" w14:textId="77777777" w:rsidR="000667B5" w:rsidRPr="00D97348" w:rsidRDefault="000667B5" w:rsidP="00E0441D">
            <w:pPr>
              <w:rPr>
                <w:rFonts w:cs="Arial"/>
                <w:szCs w:val="22"/>
              </w:rPr>
            </w:pPr>
          </w:p>
          <w:p w14:paraId="1CA10583" w14:textId="77777777" w:rsidR="000667B5" w:rsidRDefault="000667B5" w:rsidP="00E0441D">
            <w:pPr>
              <w:rPr>
                <w:rFonts w:cs="Arial"/>
              </w:rPr>
            </w:pPr>
          </w:p>
          <w:p w14:paraId="685D3294" w14:textId="77777777" w:rsidR="000667B5" w:rsidRDefault="000667B5" w:rsidP="00E0441D">
            <w:pPr>
              <w:rPr>
                <w:rFonts w:cs="Arial"/>
              </w:rPr>
            </w:pPr>
          </w:p>
          <w:p w14:paraId="5A6A3640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37B010F7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788793CB" w14:textId="77777777" w:rsidR="000667B5" w:rsidRDefault="000667B5" w:rsidP="00E0441D">
            <w:pPr>
              <w:jc w:val="center"/>
              <w:rPr>
                <w:rFonts w:cs="Arial"/>
                <w:szCs w:val="22"/>
              </w:rPr>
            </w:pPr>
          </w:p>
          <w:p w14:paraId="043DB834" w14:textId="77777777" w:rsidR="000667B5" w:rsidRPr="00D97348" w:rsidRDefault="000667B5" w:rsidP="00E0441D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4ED05445" w14:textId="77777777" w:rsidR="000667B5" w:rsidRPr="001B7EA4" w:rsidRDefault="000667B5" w:rsidP="00E0441D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93DA971" w14:textId="77777777" w:rsidR="000667B5" w:rsidRDefault="00EB39DB" w:rsidP="00E0441D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En plus des cassettes à plusieurs niveaux, des bacs individuels sont également disponibles pour les plantations par le haut.</w:t>
            </w:r>
          </w:p>
          <w:p w14:paraId="3D9A2DBE" w14:textId="77777777" w:rsidR="000667B5" w:rsidRPr="001B7EA4" w:rsidRDefault="000667B5" w:rsidP="00E0441D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ED995C2" w14:textId="77777777" w:rsidR="000667B5" w:rsidRPr="00627B7A" w:rsidRDefault="00EB39DB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C53151B" w14:textId="77777777" w:rsidR="000667B5" w:rsidRPr="00627B7A" w:rsidRDefault="000667B5" w:rsidP="00E0441D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64AD3" w14:paraId="621657C5" w14:textId="77777777" w:rsidTr="0024607C">
        <w:trPr>
          <w:trHeight w:val="2821"/>
        </w:trPr>
        <w:tc>
          <w:tcPr>
            <w:tcW w:w="2835" w:type="dxa"/>
          </w:tcPr>
          <w:p w14:paraId="74E8D319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22F75B59" w14:textId="77777777" w:rsidR="00E70627" w:rsidRPr="001B7EA4" w:rsidRDefault="00EB39DB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3E340F68" wp14:editId="6E3FE265">
                  <wp:extent cx="1711325" cy="1141095"/>
                  <wp:effectExtent l="0" t="0" r="3175" b="1905"/>
                  <wp:docPr id="52960504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605040" name="Grafik 529605040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6782327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49E93D06" w14:textId="77777777" w:rsidR="00E70627" w:rsidRPr="00D97348" w:rsidRDefault="00EB39DB" w:rsidP="002C345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RichardBrink_Adam_11</w:t>
            </w:r>
          </w:p>
          <w:p w14:paraId="13D6EF51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37A7ABA0" w14:textId="77777777" w:rsidR="00E70627" w:rsidRDefault="00E70627" w:rsidP="002C345C">
            <w:pPr>
              <w:rPr>
                <w:rFonts w:cs="Arial"/>
              </w:rPr>
            </w:pPr>
          </w:p>
          <w:p w14:paraId="366FF19E" w14:textId="77777777" w:rsidR="00E70627" w:rsidRDefault="00E70627" w:rsidP="002C345C">
            <w:pPr>
              <w:rPr>
                <w:rFonts w:cs="Arial"/>
              </w:rPr>
            </w:pPr>
          </w:p>
          <w:p w14:paraId="7F9501BA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27039C7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76654ED9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278EC695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2B64FD66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C59FF87" w14:textId="77777777" w:rsidR="00E70627" w:rsidRDefault="00EB39DB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Cassettes à planter verticales ou étagées, ces solutions modulaires permettent de réaliser en un rien de temps des murs végétalisés entiers.</w:t>
            </w:r>
          </w:p>
          <w:p w14:paraId="03ACD735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8C8B4B8" w14:textId="77777777" w:rsidR="00E70627" w:rsidRPr="00627B7A" w:rsidRDefault="00EB39DB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66C9AD9D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0E320473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ECD6D" w14:textId="77777777" w:rsidR="00000000" w:rsidRDefault="00EB39DB">
      <w:r>
        <w:separator/>
      </w:r>
    </w:p>
  </w:endnote>
  <w:endnote w:type="continuationSeparator" w:id="0">
    <w:p w14:paraId="506CB1FE" w14:textId="77777777" w:rsidR="00000000" w:rsidRDefault="00EB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B27E6" w14:textId="77777777" w:rsidR="00EB39DB" w:rsidRDefault="00EB39D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E89A" w14:textId="77777777" w:rsidR="001A0265" w:rsidRDefault="00EB39DB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A153A21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F383" w14:textId="77777777" w:rsidR="00EB39DB" w:rsidRDefault="00EB3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D1FD3" w14:textId="77777777" w:rsidR="00000000" w:rsidRDefault="00EB39DB">
      <w:r>
        <w:separator/>
      </w:r>
    </w:p>
  </w:footnote>
  <w:footnote w:type="continuationSeparator" w:id="0">
    <w:p w14:paraId="19A3CFF8" w14:textId="77777777" w:rsidR="00000000" w:rsidRDefault="00EB39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B59B" w14:textId="77777777" w:rsidR="00EB39DB" w:rsidRDefault="00EB39D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C319E" w14:textId="77777777" w:rsidR="001A0265" w:rsidRDefault="00EB39DB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917C5D" wp14:editId="2A5CC212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528445" cy="80518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2844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4A2CD" w14:textId="77777777" w:rsidR="001A0265" w:rsidRDefault="00EB39DB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495D4D1" wp14:editId="73122BB7">
                                <wp:extent cx="1342390" cy="711835"/>
                                <wp:effectExtent l="0" t="0" r="0" b="0"/>
                                <wp:docPr id="976908652" name="Bild 6" descr="Logo Richard Brink GmbH und C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76908652" name="Picture 6" descr="Logo Richard Brink GmbH und C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2390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style="width:120.35pt;height:63.4pt;margin-top:12.95pt;margin-left:392.25pt;mso-height-percent:0;mso-height-relative:margin;mso-width-percent:0;mso-width-relative:margin;mso-wrap-distance-bottom:0;mso-wrap-distance-left:9pt;mso-wrap-distance-right:9pt;mso-wrap-distance-top:0;mso-wrap-style:none;position:absolute;visibility:visible;v-text-anchor:top;z-index:251661312" stroked="f">
              <v:path arrowok="t" textboxrect="0,0,21600,21600"/>
              <v:textbox style="mso-fit-shape-to-text:t">
                <w:txbxContent>
                  <w:p w:rsidR="001A0265" w:rsidP="00816A23" w14:paraId="7061CC21" w14:textId="77777777">
                    <w:drawing>
                      <wp:inline distT="0" distB="0" distL="0" distR="0">
                        <wp:extent cx="1342390" cy="711835"/>
                        <wp:effectExtent l="0" t="0" r="0" b="0"/>
                        <wp:docPr id="6" name="Bild 6" descr="Logo Richard Brink GmbH und Co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 descr="Logo Richard Brink GmbH und Co"/>
                                <pic:cNvPicPr/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2390" cy="7118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</w:p>
  <w:p w14:paraId="0948864B" w14:textId="77777777" w:rsidR="001A0265" w:rsidRDefault="00EB39DB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8DEE8D" wp14:editId="37057209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D038C" w14:textId="77777777" w:rsidR="001A0265" w:rsidRPr="00100628" w:rsidRDefault="00EB39DB">
                          <w:pPr>
                            <w:pStyle w:val="berschrift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Cs w:val="52"/>
                              <w:lang w:val="fr-FR"/>
                            </w:rPr>
                            <w:t>Légende de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2050" type="#_x0000_t202" style="width:225pt;height:36pt;margin-top:18.45pt;margin-left:0;mso-height-percent:0;mso-height-relative:page;mso-width-percent:0;mso-width-relative:page;mso-wrap-distance-bottom:0;mso-wrap-distance-left:9pt;mso-wrap-distance-right:9pt;mso-wrap-distance-top:0;position:absolute;v-text-anchor:top;z-index:251658240" fillcolor="white" stroked="f">
              <v:textbox inset="0,0,0,0">
                <w:txbxContent>
                  <w:p w:rsidR="001A0265" w:rsidRPr="00100628" w14:paraId="5FEF6BD3" w14:textId="77777777">
                    <w:pPr>
                      <w:pStyle w:val="Heading1"/>
                      <w:bidi w:val="0"/>
                      <w:rPr>
                        <w:rFonts w:ascii="Arial" w:hAnsi="Arial" w:cs="Arial"/>
                      </w:rPr>
                    </w:pPr>
                    <w:r>
                      <w:rPr>
                        <w:rStyle w:val="DefaultParagraphFont"/>
                        <w:rFonts w:ascii="Arial" w:eastAsia="Arial" w:hAnsi="Arial" w:cs="Arial"/>
                        <w:b w:val="0"/>
                        <w:bCs w:val="0"/>
                        <w:i w:val="0"/>
                        <w:iCs w:val="0"/>
                        <w:caps w:val="0"/>
                        <w:smallCaps w:val="0"/>
                        <w:strike w:val="0"/>
                        <w:dstrike w:val="0"/>
                        <w:outline w:val="0"/>
                        <w:shadow w:val="0"/>
                        <w:emboss w:val="0"/>
                        <w:imprint w:val="0"/>
                        <w:noProof w:val="0"/>
                        <w:vanish w:val="0"/>
                        <w:color w:val="808080"/>
                        <w:spacing w:val="0"/>
                        <w:w w:val="100"/>
                        <w:kern w:val="0"/>
                        <w:position w:val="0"/>
                        <w:sz w:val="52"/>
                        <w:szCs w:val="52"/>
                        <w:highlight w:val="none"/>
                        <w:u w:val="none" w:color="auto"/>
                        <w:bdr w:val="none" w:sz="0" w:space="0" w:color="auto"/>
                        <w:shd w:val="clear" w:color="auto" w:fill="auto"/>
                        <w:vertAlign w:val="baseline"/>
                        <w:rtl w:val="0"/>
                        <w:cs w:val="0"/>
                        <w:lang w:val="fr-FR" w:eastAsia="de-DE" w:bidi="ar-SA"/>
                      </w:rPr>
                      <w:t>Légende de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C5228" w14:textId="77777777" w:rsidR="00EB39DB" w:rsidRDefault="00EB39D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7B5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0040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4607C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345C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315C1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C179C"/>
    <w:rsid w:val="003D16D8"/>
    <w:rsid w:val="003D37C5"/>
    <w:rsid w:val="003E356C"/>
    <w:rsid w:val="003E4BE1"/>
    <w:rsid w:val="003F4FB3"/>
    <w:rsid w:val="004051F8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56A2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151F4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64B09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3C5E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27BA"/>
    <w:rsid w:val="008A396E"/>
    <w:rsid w:val="008B0FEF"/>
    <w:rsid w:val="008B490B"/>
    <w:rsid w:val="008C17FD"/>
    <w:rsid w:val="008C56B8"/>
    <w:rsid w:val="008D0D5D"/>
    <w:rsid w:val="008E117A"/>
    <w:rsid w:val="008E33A9"/>
    <w:rsid w:val="008E3EE6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4AD3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C4577"/>
    <w:rsid w:val="00AD4632"/>
    <w:rsid w:val="00AE2DF5"/>
    <w:rsid w:val="00AF2471"/>
    <w:rsid w:val="00AF458B"/>
    <w:rsid w:val="00AF5F51"/>
    <w:rsid w:val="00AF7AF7"/>
    <w:rsid w:val="00B068B2"/>
    <w:rsid w:val="00B11006"/>
    <w:rsid w:val="00B15515"/>
    <w:rsid w:val="00B27301"/>
    <w:rsid w:val="00B4159D"/>
    <w:rsid w:val="00B417F6"/>
    <w:rsid w:val="00B41F50"/>
    <w:rsid w:val="00B44B6B"/>
    <w:rsid w:val="00B45B0C"/>
    <w:rsid w:val="00B47E22"/>
    <w:rsid w:val="00B53091"/>
    <w:rsid w:val="00B53B54"/>
    <w:rsid w:val="00B64919"/>
    <w:rsid w:val="00B6497C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B2DDA"/>
    <w:rsid w:val="00BD3E5C"/>
    <w:rsid w:val="00BF443C"/>
    <w:rsid w:val="00C1163D"/>
    <w:rsid w:val="00C161F8"/>
    <w:rsid w:val="00C17184"/>
    <w:rsid w:val="00C2030E"/>
    <w:rsid w:val="00C26FA1"/>
    <w:rsid w:val="00C31339"/>
    <w:rsid w:val="00C3181B"/>
    <w:rsid w:val="00C31FF1"/>
    <w:rsid w:val="00C40050"/>
    <w:rsid w:val="00C408EC"/>
    <w:rsid w:val="00C4283C"/>
    <w:rsid w:val="00C542D4"/>
    <w:rsid w:val="00C63B78"/>
    <w:rsid w:val="00C66532"/>
    <w:rsid w:val="00C67EB7"/>
    <w:rsid w:val="00C71B44"/>
    <w:rsid w:val="00C739B1"/>
    <w:rsid w:val="00C74D16"/>
    <w:rsid w:val="00C7525F"/>
    <w:rsid w:val="00C812C6"/>
    <w:rsid w:val="00C912EE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14E5"/>
    <w:rsid w:val="00D46EF8"/>
    <w:rsid w:val="00D51039"/>
    <w:rsid w:val="00D56FDC"/>
    <w:rsid w:val="00D60244"/>
    <w:rsid w:val="00D617A4"/>
    <w:rsid w:val="00D61A1B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DF48D8"/>
    <w:rsid w:val="00E02AD8"/>
    <w:rsid w:val="00E02CB9"/>
    <w:rsid w:val="00E0441D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0627"/>
    <w:rsid w:val="00E72789"/>
    <w:rsid w:val="00E838CB"/>
    <w:rsid w:val="00E8650E"/>
    <w:rsid w:val="00E87DC1"/>
    <w:rsid w:val="00E94EFE"/>
    <w:rsid w:val="00E974C6"/>
    <w:rsid w:val="00EA71F0"/>
    <w:rsid w:val="00EB101F"/>
    <w:rsid w:val="00EB16BC"/>
    <w:rsid w:val="00EB39DB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77067"/>
    <w:rsid w:val="00F826A4"/>
    <w:rsid w:val="00F90C10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0F4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16BAB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3.xml"/><Relationship Id="rId10" Type="http://schemas.openxmlformats.org/officeDocument/2006/relationships/image" Target="media/image4.jpe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20.jpeg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560AF-EC80-2C4D-997F-18FB58D5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423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16</cp:revision>
  <cp:lastPrinted>2020-02-06T07:50:00Z</cp:lastPrinted>
  <dcterms:created xsi:type="dcterms:W3CDTF">2023-05-09T14:48:00Z</dcterms:created>
  <dcterms:modified xsi:type="dcterms:W3CDTF">2023-08-01T11:11:00Z</dcterms:modified>
</cp:coreProperties>
</file>