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24C1" w14:textId="77777777" w:rsidR="009E76AC" w:rsidRPr="009E76AC" w:rsidRDefault="00FA24FB" w:rsidP="009E76AC">
      <w:pPr>
        <w:rPr>
          <w:rFonts w:cs="Arial"/>
          <w:b/>
          <w:sz w:val="28"/>
          <w:szCs w:val="28"/>
        </w:rPr>
      </w:pPr>
      <w:r>
        <w:rPr>
          <w:rFonts w:eastAsia="Arial" w:cs="Arial"/>
          <w:b/>
          <w:bCs/>
          <w:sz w:val="28"/>
          <w:szCs w:val="28"/>
          <w:lang w:val="fr-FR"/>
        </w:rPr>
        <w:t>Système de drainage XXL</w:t>
      </w:r>
    </w:p>
    <w:p w14:paraId="1486B1F2" w14:textId="77777777" w:rsidR="000F6C3F" w:rsidRPr="004E7920" w:rsidRDefault="00FA24FB" w:rsidP="009E76AC">
      <w:pPr>
        <w:rPr>
          <w:rFonts w:cs="Arial"/>
          <w:b/>
          <w:sz w:val="28"/>
          <w:szCs w:val="28"/>
        </w:rPr>
      </w:pPr>
      <w:r>
        <w:rPr>
          <w:rFonts w:eastAsia="Arial" w:cs="Arial"/>
          <w:b/>
          <w:bCs/>
          <w:sz w:val="28"/>
          <w:szCs w:val="28"/>
          <w:lang w:val="fr-FR"/>
        </w:rPr>
        <w:t>La société Richard Brink lance un nouveau caniveau d’infiltration</w:t>
      </w:r>
    </w:p>
    <w:p w14:paraId="0E653C60" w14:textId="73FAE739" w:rsidR="009E76AC" w:rsidRPr="00035464" w:rsidRDefault="00FA24FB" w:rsidP="009E76AC">
      <w:pPr>
        <w:spacing w:line="360" w:lineRule="auto"/>
        <w:rPr>
          <w:rFonts w:cs="Arial"/>
          <w:b/>
          <w:sz w:val="24"/>
          <w:szCs w:val="24"/>
          <w:lang w:val="en-US"/>
        </w:rPr>
      </w:pPr>
      <w:proofErr w:type="spellStart"/>
      <w:r>
        <w:rPr>
          <w:rFonts w:eastAsia="Arial" w:cs="Arial"/>
          <w:b/>
          <w:bCs/>
          <w:sz w:val="24"/>
          <w:szCs w:val="24"/>
          <w:lang w:val="fr-FR"/>
        </w:rPr>
        <w:t>Schloß</w:t>
      </w:r>
      <w:proofErr w:type="spellEnd"/>
      <w:r>
        <w:rPr>
          <w:rFonts w:eastAsia="Arial" w:cs="Arial"/>
          <w:b/>
          <w:bCs/>
          <w:sz w:val="24"/>
          <w:szCs w:val="24"/>
          <w:lang w:val="fr-FR"/>
        </w:rPr>
        <w:t xml:space="preserve"> </w:t>
      </w:r>
      <w:proofErr w:type="spellStart"/>
      <w:r>
        <w:rPr>
          <w:rFonts w:eastAsia="Arial" w:cs="Arial"/>
          <w:b/>
          <w:bCs/>
          <w:sz w:val="24"/>
          <w:szCs w:val="24"/>
          <w:lang w:val="fr-FR"/>
        </w:rPr>
        <w:t>Holte-Stukenbrock</w:t>
      </w:r>
      <w:proofErr w:type="spellEnd"/>
      <w:r>
        <w:rPr>
          <w:rFonts w:eastAsia="Arial" w:cs="Arial"/>
          <w:b/>
          <w:bCs/>
          <w:sz w:val="24"/>
          <w:szCs w:val="24"/>
          <w:lang w:val="fr-FR"/>
        </w:rPr>
        <w:t xml:space="preserve">, Allemagne, le </w:t>
      </w:r>
      <w:r w:rsidR="002C420F">
        <w:rPr>
          <w:rFonts w:eastAsia="Arial" w:cs="Arial"/>
          <w:b/>
          <w:bCs/>
          <w:sz w:val="24"/>
          <w:szCs w:val="24"/>
          <w:lang w:val="fr-FR"/>
        </w:rPr>
        <w:t>22</w:t>
      </w:r>
      <w:r>
        <w:rPr>
          <w:rFonts w:eastAsia="Arial" w:cs="Arial"/>
          <w:b/>
          <w:bCs/>
          <w:sz w:val="24"/>
          <w:szCs w:val="24"/>
          <w:lang w:val="fr-FR"/>
        </w:rPr>
        <w:t>.0</w:t>
      </w:r>
      <w:r w:rsidR="002C420F">
        <w:rPr>
          <w:rFonts w:eastAsia="Arial" w:cs="Arial"/>
          <w:b/>
          <w:bCs/>
          <w:sz w:val="24"/>
          <w:szCs w:val="24"/>
          <w:lang w:val="fr-FR"/>
        </w:rPr>
        <w:t>5</w:t>
      </w:r>
      <w:r>
        <w:rPr>
          <w:rFonts w:eastAsia="Arial" w:cs="Arial"/>
          <w:b/>
          <w:bCs/>
          <w:sz w:val="24"/>
          <w:szCs w:val="24"/>
          <w:lang w:val="fr-FR"/>
        </w:rPr>
        <w:t>.202</w:t>
      </w:r>
      <w:r w:rsidR="002C420F">
        <w:rPr>
          <w:rFonts w:eastAsia="Arial" w:cs="Arial"/>
          <w:b/>
          <w:bCs/>
          <w:sz w:val="24"/>
          <w:szCs w:val="24"/>
          <w:lang w:val="fr-FR"/>
        </w:rPr>
        <w:t>3</w:t>
      </w:r>
      <w:r>
        <w:rPr>
          <w:rFonts w:eastAsia="Arial" w:cs="Arial"/>
          <w:b/>
          <w:bCs/>
          <w:sz w:val="24"/>
          <w:szCs w:val="24"/>
          <w:lang w:val="fr-FR"/>
        </w:rPr>
        <w:t>. Collecte rapide des eaux de pluie, filtration, drainage : le nouveau caniveau « </w:t>
      </w:r>
      <w:proofErr w:type="spellStart"/>
      <w:r>
        <w:rPr>
          <w:rFonts w:eastAsia="Arial" w:cs="Arial"/>
          <w:b/>
          <w:bCs/>
          <w:sz w:val="24"/>
          <w:szCs w:val="24"/>
          <w:lang w:val="fr-FR"/>
        </w:rPr>
        <w:t>Rigo</w:t>
      </w:r>
      <w:r w:rsidR="002C420F">
        <w:rPr>
          <w:rFonts w:eastAsia="Arial" w:cs="Arial"/>
          <w:b/>
          <w:bCs/>
          <w:sz w:val="24"/>
          <w:szCs w:val="24"/>
          <w:lang w:val="fr-FR"/>
        </w:rPr>
        <w:t>Max</w:t>
      </w:r>
      <w:proofErr w:type="spellEnd"/>
      <w:r>
        <w:rPr>
          <w:rFonts w:eastAsia="Arial" w:cs="Arial"/>
          <w:b/>
          <w:bCs/>
          <w:sz w:val="24"/>
          <w:szCs w:val="24"/>
          <w:lang w:val="fr-FR"/>
        </w:rPr>
        <w:t> » de la marque Richard Brink répond à toutes les exigences pour une évacuation haute performance. Avec ses inserts filtrants et ses classes de résistance élevées, il apporte une solution idéale pour l’espace public.</w:t>
      </w:r>
    </w:p>
    <w:p w14:paraId="5CC9EFD6" w14:textId="46A1F2F5" w:rsidR="00AA3E24" w:rsidRPr="00035464" w:rsidRDefault="00FA24FB" w:rsidP="00AA3E24">
      <w:pPr>
        <w:spacing w:line="360" w:lineRule="auto"/>
        <w:rPr>
          <w:rFonts w:cs="Arial"/>
          <w:bCs/>
          <w:color w:val="FF0000"/>
          <w:sz w:val="24"/>
          <w:szCs w:val="24"/>
          <w:lang w:val="en-US"/>
        </w:rPr>
      </w:pPr>
      <w:r>
        <w:rPr>
          <w:rFonts w:eastAsia="Arial" w:cs="Arial"/>
          <w:bCs/>
          <w:sz w:val="24"/>
          <w:szCs w:val="24"/>
          <w:lang w:val="fr-FR"/>
        </w:rPr>
        <w:t>Les zones urbaines et, en particulier, les surfaces routières ne sont pas toujours raccordées aux canalisations. Bétonnées ou pavées, elles sont généralement imperméables à l’eau et ne permettent pas une évacuation contrôlée, notamment en situation de fortes précipitations. La société Richard Brink a développé, pour ce cas de figure, un caniveau d’infiltration baptisé « </w:t>
      </w:r>
      <w:proofErr w:type="spellStart"/>
      <w:r>
        <w:rPr>
          <w:rFonts w:eastAsia="Arial" w:cs="Arial"/>
          <w:bCs/>
          <w:sz w:val="24"/>
          <w:szCs w:val="24"/>
          <w:lang w:val="fr-FR"/>
        </w:rPr>
        <w:t>Rigo</w:t>
      </w:r>
      <w:r w:rsidR="002C420F">
        <w:rPr>
          <w:rFonts w:eastAsia="Arial" w:cs="Arial"/>
          <w:bCs/>
          <w:sz w:val="24"/>
          <w:szCs w:val="24"/>
          <w:lang w:val="fr-FR"/>
        </w:rPr>
        <w:t>Max</w:t>
      </w:r>
      <w:proofErr w:type="spellEnd"/>
      <w:r>
        <w:rPr>
          <w:rFonts w:eastAsia="Arial" w:cs="Arial"/>
          <w:bCs/>
          <w:sz w:val="24"/>
          <w:szCs w:val="24"/>
          <w:lang w:val="fr-FR"/>
        </w:rPr>
        <w:t> ». Convaincant par ses dimensions, il l’est aussi par certains détails inédits.</w:t>
      </w:r>
    </w:p>
    <w:p w14:paraId="4A02D117" w14:textId="77777777" w:rsidR="007E2161" w:rsidRPr="00035464" w:rsidRDefault="00FA24FB" w:rsidP="005B1417">
      <w:pPr>
        <w:spacing w:line="360" w:lineRule="auto"/>
        <w:rPr>
          <w:rFonts w:cs="Arial"/>
          <w:b/>
          <w:color w:val="000000" w:themeColor="text1"/>
          <w:sz w:val="24"/>
          <w:szCs w:val="24"/>
          <w:lang w:val="en-US"/>
        </w:rPr>
      </w:pPr>
      <w:r>
        <w:rPr>
          <w:rFonts w:eastAsia="Arial" w:cs="Arial"/>
          <w:b/>
          <w:bCs/>
          <w:color w:val="000000"/>
          <w:sz w:val="24"/>
          <w:szCs w:val="24"/>
          <w:lang w:val="fr-FR"/>
        </w:rPr>
        <w:t>Filtration performante</w:t>
      </w:r>
    </w:p>
    <w:p w14:paraId="691C2BDB" w14:textId="347D9A52" w:rsidR="0048425D" w:rsidRPr="00035464" w:rsidRDefault="00FA24FB" w:rsidP="005B1417">
      <w:pPr>
        <w:spacing w:line="360" w:lineRule="auto"/>
        <w:rPr>
          <w:rFonts w:cs="Arial"/>
          <w:bCs/>
          <w:color w:val="000000" w:themeColor="text1"/>
          <w:sz w:val="24"/>
          <w:szCs w:val="24"/>
          <w:lang w:val="en-US"/>
        </w:rPr>
      </w:pPr>
      <w:r>
        <w:rPr>
          <w:rFonts w:eastAsia="Arial" w:cs="Arial"/>
          <w:bCs/>
          <w:color w:val="000000"/>
          <w:sz w:val="24"/>
          <w:szCs w:val="24"/>
          <w:lang w:val="fr-FR"/>
        </w:rPr>
        <w:t>Sa structure sans fond est idéale pour accumuler rapidement l’eau de pluie afin, ensuite, d’en assurer un drainage continu vers les couches porteuses gravillonnées sur le</w:t>
      </w:r>
      <w:r w:rsidR="002E65B1">
        <w:rPr>
          <w:rFonts w:eastAsia="Arial" w:cs="Arial"/>
          <w:bCs/>
          <w:color w:val="000000"/>
          <w:sz w:val="24"/>
          <w:szCs w:val="24"/>
          <w:lang w:val="fr-FR"/>
        </w:rPr>
        <w:t>s</w:t>
      </w:r>
      <w:r>
        <w:rPr>
          <w:rFonts w:eastAsia="Arial" w:cs="Arial"/>
          <w:bCs/>
          <w:color w:val="000000"/>
          <w:sz w:val="24"/>
          <w:szCs w:val="24"/>
          <w:lang w:val="fr-FR"/>
        </w:rPr>
        <w:t>quel</w:t>
      </w:r>
      <w:r w:rsidR="002E65B1">
        <w:rPr>
          <w:rFonts w:eastAsia="Arial" w:cs="Arial"/>
          <w:bCs/>
          <w:color w:val="000000"/>
          <w:sz w:val="24"/>
          <w:szCs w:val="24"/>
          <w:lang w:val="fr-FR"/>
        </w:rPr>
        <w:t>les</w:t>
      </w:r>
      <w:r>
        <w:rPr>
          <w:rFonts w:eastAsia="Arial" w:cs="Arial"/>
          <w:bCs/>
          <w:color w:val="000000"/>
          <w:sz w:val="24"/>
          <w:szCs w:val="24"/>
          <w:lang w:val="fr-FR"/>
        </w:rPr>
        <w:t xml:space="preserve"> il repose. Elle intègre, en outre, deux inserts filtrants, dont l’un est facultatif en fonction de l’utilisation prévue et des prescriptions locales. L’insert supérieur se trouve juste en dessous de la grille. Grâce à ses rebords, il retient les saletés grossières telles que le sable ou les feuilles, les débris provenant de l’usure des pneus et les microplastiques. Le second, en option, est capable de filtrer les substances liées à l’eau, les métaux lourds par exemple, et répond ainsi aux directives souvent en vigueur pour les espaces publics.</w:t>
      </w:r>
    </w:p>
    <w:p w14:paraId="588FC553" w14:textId="77777777" w:rsidR="00FA24FB" w:rsidRDefault="00FA24FB" w:rsidP="005B1417">
      <w:pPr>
        <w:spacing w:line="360" w:lineRule="auto"/>
        <w:rPr>
          <w:rFonts w:eastAsia="Arial" w:cs="Arial"/>
          <w:b/>
          <w:bCs/>
          <w:color w:val="000000"/>
          <w:sz w:val="24"/>
          <w:szCs w:val="24"/>
          <w:lang w:val="fr-FR"/>
        </w:rPr>
      </w:pPr>
    </w:p>
    <w:p w14:paraId="78CB5BDA" w14:textId="622FA312" w:rsidR="0048425D" w:rsidRPr="00035464" w:rsidRDefault="00FA24FB" w:rsidP="005B1417">
      <w:pPr>
        <w:spacing w:line="360" w:lineRule="auto"/>
        <w:rPr>
          <w:rFonts w:cs="Arial"/>
          <w:b/>
          <w:color w:val="000000" w:themeColor="text1"/>
          <w:sz w:val="24"/>
          <w:szCs w:val="24"/>
          <w:lang w:val="fr-FR"/>
        </w:rPr>
      </w:pPr>
      <w:r>
        <w:rPr>
          <w:rFonts w:eastAsia="Arial" w:cs="Arial"/>
          <w:b/>
          <w:bCs/>
          <w:color w:val="000000"/>
          <w:sz w:val="24"/>
          <w:szCs w:val="24"/>
          <w:lang w:val="fr-FR"/>
        </w:rPr>
        <w:lastRenderedPageBreak/>
        <w:t>Solutions standard ou personnalisées</w:t>
      </w:r>
    </w:p>
    <w:p w14:paraId="2C8FBE98" w14:textId="5C554D13" w:rsidR="001A053B" w:rsidRPr="00035464" w:rsidRDefault="00FA24FB" w:rsidP="005B1417">
      <w:pPr>
        <w:spacing w:line="360" w:lineRule="auto"/>
        <w:rPr>
          <w:rFonts w:cs="Arial"/>
          <w:bCs/>
          <w:color w:val="000000" w:themeColor="text1"/>
          <w:sz w:val="24"/>
          <w:szCs w:val="24"/>
          <w:lang w:val="fr-FR"/>
        </w:rPr>
      </w:pPr>
      <w:r>
        <w:rPr>
          <w:rFonts w:eastAsia="Arial" w:cs="Arial"/>
          <w:bCs/>
          <w:color w:val="000000"/>
          <w:sz w:val="24"/>
          <w:szCs w:val="24"/>
          <w:lang w:val="fr-FR"/>
        </w:rPr>
        <w:t>Le fabricant allemand spécialisé en articles métalliques propose la version standard de ses caniveaux en acier galvanisé à chaud ou en inox de 4 mm d’épaisseur. « </w:t>
      </w:r>
      <w:proofErr w:type="spellStart"/>
      <w:r>
        <w:rPr>
          <w:rFonts w:eastAsia="Arial" w:cs="Arial"/>
          <w:bCs/>
          <w:color w:val="000000"/>
          <w:sz w:val="24"/>
          <w:szCs w:val="24"/>
          <w:lang w:val="fr-FR"/>
        </w:rPr>
        <w:t>Rigo</w:t>
      </w:r>
      <w:r w:rsidR="002C420F">
        <w:rPr>
          <w:rFonts w:eastAsia="Arial" w:cs="Arial"/>
          <w:bCs/>
          <w:color w:val="000000"/>
          <w:sz w:val="24"/>
          <w:szCs w:val="24"/>
          <w:lang w:val="fr-FR"/>
        </w:rPr>
        <w:t>Max</w:t>
      </w:r>
      <w:proofErr w:type="spellEnd"/>
      <w:r>
        <w:rPr>
          <w:rFonts w:eastAsia="Arial" w:cs="Arial"/>
          <w:bCs/>
          <w:color w:val="000000"/>
          <w:sz w:val="24"/>
          <w:szCs w:val="24"/>
          <w:lang w:val="fr-FR"/>
        </w:rPr>
        <w:t> » gagne encore en stabilité grâce à des entretoises intégrées et à des pattes d’ancrage à bétonner à la base de ses parois extérieures. Ce caniveau d’infiltration est capable de résister à des charges de roue de 5 à 10 tonnes en fonction de la grille utilisée. En longueur standard de 1000 mm, il peut opter pour une largeur totale de 388 mm, 588 mm ou 1088 mm et une hauteur comprise entre 350 mm et 1050 </w:t>
      </w:r>
      <w:proofErr w:type="spellStart"/>
      <w:r>
        <w:rPr>
          <w:rFonts w:eastAsia="Arial" w:cs="Arial"/>
          <w:bCs/>
          <w:color w:val="000000"/>
          <w:sz w:val="24"/>
          <w:szCs w:val="24"/>
          <w:lang w:val="fr-FR"/>
        </w:rPr>
        <w:t>mm.</w:t>
      </w:r>
      <w:proofErr w:type="spellEnd"/>
      <w:r>
        <w:rPr>
          <w:rFonts w:eastAsia="Arial" w:cs="Arial"/>
          <w:bCs/>
          <w:color w:val="000000"/>
          <w:sz w:val="24"/>
          <w:szCs w:val="24"/>
          <w:lang w:val="fr-FR"/>
        </w:rPr>
        <w:t xml:space="preserve"> Si le client le souhaite, Richard Brink produit également des versions sur mesure de longueur et de hauteur personnalisées. Selon le cas, les caniveaux « </w:t>
      </w:r>
      <w:proofErr w:type="spellStart"/>
      <w:r>
        <w:rPr>
          <w:rFonts w:eastAsia="Arial" w:cs="Arial"/>
          <w:bCs/>
          <w:color w:val="000000"/>
          <w:sz w:val="24"/>
          <w:szCs w:val="24"/>
          <w:lang w:val="fr-FR"/>
        </w:rPr>
        <w:t>Rigo</w:t>
      </w:r>
      <w:r w:rsidR="002C420F">
        <w:rPr>
          <w:rFonts w:eastAsia="Arial" w:cs="Arial"/>
          <w:bCs/>
          <w:color w:val="000000"/>
          <w:sz w:val="24"/>
          <w:szCs w:val="24"/>
          <w:lang w:val="fr-FR"/>
        </w:rPr>
        <w:t>Max</w:t>
      </w:r>
      <w:proofErr w:type="spellEnd"/>
      <w:r>
        <w:rPr>
          <w:rFonts w:eastAsia="Arial" w:cs="Arial"/>
          <w:bCs/>
          <w:color w:val="000000"/>
          <w:sz w:val="24"/>
          <w:szCs w:val="24"/>
          <w:lang w:val="fr-FR"/>
        </w:rPr>
        <w:t> » offrent un volume d’absorption de 90 l à 970 l. Ici aussi, de bien plus grandes dimensions sont tout à fait réalisables, de sorte qu’il est possible d’apporter une solution adaptée à chaque type d’application et chaque contexte d’installation, quelle qu’en soit la complexité.</w:t>
      </w:r>
      <w:r>
        <w:rPr>
          <w:rFonts w:eastAsia="Arial" w:cs="Arial"/>
          <w:bCs/>
          <w:color w:val="FF0000"/>
          <w:sz w:val="24"/>
          <w:szCs w:val="24"/>
          <w:lang w:val="fr-FR"/>
        </w:rPr>
        <w:br/>
      </w:r>
      <w:r>
        <w:rPr>
          <w:rFonts w:eastAsia="Arial" w:cs="Arial"/>
          <w:bCs/>
          <w:sz w:val="24"/>
          <w:szCs w:val="24"/>
          <w:lang w:val="fr-FR"/>
        </w:rPr>
        <w:br/>
      </w:r>
      <w:r>
        <w:rPr>
          <w:rFonts w:eastAsia="Arial" w:cs="Arial"/>
          <w:b/>
          <w:bCs/>
          <w:sz w:val="24"/>
          <w:szCs w:val="24"/>
          <w:lang w:val="fr-FR"/>
        </w:rPr>
        <w:t>(</w:t>
      </w:r>
      <w:r w:rsidR="002E65B1">
        <w:rPr>
          <w:rFonts w:eastAsia="Arial" w:cs="Arial"/>
          <w:b/>
          <w:bCs/>
          <w:sz w:val="24"/>
          <w:szCs w:val="24"/>
          <w:lang w:val="fr-FR"/>
        </w:rPr>
        <w:t>E</w:t>
      </w:r>
      <w:r>
        <w:rPr>
          <w:rFonts w:eastAsia="Arial" w:cs="Arial"/>
          <w:b/>
          <w:bCs/>
          <w:sz w:val="24"/>
          <w:szCs w:val="24"/>
          <w:lang w:val="fr-FR"/>
        </w:rPr>
        <w:t>nv. 2</w:t>
      </w:r>
      <w:r w:rsidR="002E65B1">
        <w:rPr>
          <w:rFonts w:eastAsia="Arial" w:cs="Arial"/>
          <w:b/>
          <w:bCs/>
          <w:sz w:val="24"/>
          <w:szCs w:val="24"/>
          <w:lang w:val="fr-FR"/>
        </w:rPr>
        <w:t>720</w:t>
      </w:r>
      <w:r>
        <w:rPr>
          <w:rFonts w:eastAsia="Arial" w:cs="Arial"/>
          <w:b/>
          <w:bCs/>
          <w:sz w:val="24"/>
          <w:szCs w:val="24"/>
          <w:lang w:val="fr-FR"/>
        </w:rPr>
        <w:t xml:space="preserve"> caractères)</w:t>
      </w:r>
    </w:p>
    <w:p w14:paraId="218FA590" w14:textId="77777777" w:rsidR="0078299E" w:rsidRPr="00035464" w:rsidRDefault="0078299E" w:rsidP="004B5AD1">
      <w:pPr>
        <w:spacing w:after="0" w:line="240" w:lineRule="auto"/>
        <w:rPr>
          <w:rFonts w:cs="Arial"/>
          <w:sz w:val="18"/>
          <w:lang w:val="fr-FR"/>
        </w:rPr>
      </w:pPr>
    </w:p>
    <w:p w14:paraId="1ECF3EB6" w14:textId="77777777" w:rsidR="00890F73" w:rsidRPr="00035464" w:rsidRDefault="00FA24FB" w:rsidP="004B5AD1">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0FA584D7" w14:textId="77777777" w:rsidR="004B5AD1" w:rsidRPr="00035464" w:rsidRDefault="004B5AD1" w:rsidP="004B5AD1">
      <w:pPr>
        <w:spacing w:after="0" w:line="240" w:lineRule="auto"/>
        <w:rPr>
          <w:rFonts w:cs="Arial"/>
          <w:sz w:val="18"/>
          <w:lang w:val="en-US"/>
        </w:rPr>
      </w:pPr>
    </w:p>
    <w:p w14:paraId="5BE5F2D6" w14:textId="77777777" w:rsidR="007E6042" w:rsidRPr="00035464" w:rsidRDefault="00FA24FB" w:rsidP="000D7641">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7E6042" w:rsidRPr="00035464"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84B20" w14:textId="77777777" w:rsidR="00BB2C45" w:rsidRDefault="00BB2C45">
      <w:pPr>
        <w:spacing w:after="0" w:line="240" w:lineRule="auto"/>
      </w:pPr>
      <w:r>
        <w:separator/>
      </w:r>
    </w:p>
  </w:endnote>
  <w:endnote w:type="continuationSeparator" w:id="0">
    <w:p w14:paraId="7EE30AEF" w14:textId="77777777" w:rsidR="00BB2C45" w:rsidRDefault="00BB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A9B8" w14:textId="77777777" w:rsidR="00EE7ED8" w:rsidRDefault="00BB2C45">
    <w:pPr>
      <w:pStyle w:val="Fuzeile"/>
      <w:jc w:val="center"/>
    </w:pPr>
    <w:r>
      <w:rPr>
        <w:noProof/>
        <w:lang w:eastAsia="de-DE"/>
      </w:rPr>
      <w:pict w14:anchorId="6A38B53B">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01254092" w14:textId="77777777" w:rsidR="00D84192" w:rsidRPr="00035464" w:rsidRDefault="00FA24FB" w:rsidP="00D84192">
                <w:pPr>
                  <w:spacing w:after="0" w:line="240" w:lineRule="auto"/>
                  <w:rPr>
                    <w:color w:val="808080"/>
                    <w:sz w:val="14"/>
                    <w:lang w:val="en-US"/>
                  </w:rPr>
                </w:pPr>
                <w:r>
                  <w:rPr>
                    <w:rFonts w:eastAsia="Arial"/>
                    <w:color w:val="808080"/>
                    <w:sz w:val="14"/>
                    <w:szCs w:val="14"/>
                    <w:lang w:val="fr-FR"/>
                  </w:rPr>
                  <w:t xml:space="preserve">Éditeur : </w:t>
                </w:r>
              </w:p>
              <w:p w14:paraId="0D2AC109" w14:textId="77777777" w:rsidR="00D84192" w:rsidRPr="00DB1420" w:rsidRDefault="00FA24FB" w:rsidP="00D84192">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3C3C3F40" w14:textId="77777777" w:rsidR="00D84192" w:rsidRPr="005602BA" w:rsidRDefault="00FA24FB" w:rsidP="00D84192">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6E535C71" w14:textId="77777777" w:rsidR="00D84192" w:rsidRDefault="00FA24FB" w:rsidP="00D84192">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0F0E49A6" w14:textId="77777777" w:rsidR="00D84192" w:rsidRPr="00035464" w:rsidRDefault="00FA24FB" w:rsidP="00D84192">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322C1CAE" w14:textId="77777777" w:rsidR="00D84192" w:rsidRPr="00035464" w:rsidRDefault="00FA24FB" w:rsidP="00D84192">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6154FB9A" w14:textId="77777777" w:rsidR="00D84192" w:rsidRPr="00035464" w:rsidRDefault="00FA24FB" w:rsidP="00D84192">
                <w:pPr>
                  <w:spacing w:after="0" w:line="240" w:lineRule="auto"/>
                  <w:rPr>
                    <w:color w:val="808080"/>
                    <w:sz w:val="14"/>
                    <w:lang w:val="en-US"/>
                  </w:rPr>
                </w:pPr>
                <w:r>
                  <w:rPr>
                    <w:rFonts w:eastAsia="Arial"/>
                    <w:color w:val="808080"/>
                    <w:sz w:val="14"/>
                    <w:szCs w:val="14"/>
                    <w:lang w:val="fr-FR"/>
                  </w:rPr>
                  <w:t>http://www.richard-brink.de</w:t>
                </w:r>
              </w:p>
              <w:p w14:paraId="14452C39" w14:textId="77777777" w:rsidR="00D84192" w:rsidRPr="00035464" w:rsidRDefault="00FA24FB" w:rsidP="00D84192">
                <w:pPr>
                  <w:spacing w:after="0" w:line="240" w:lineRule="auto"/>
                  <w:rPr>
                    <w:color w:val="808080"/>
                    <w:sz w:val="14"/>
                    <w:lang w:val="en-US"/>
                  </w:rPr>
                </w:pPr>
                <w:r>
                  <w:rPr>
                    <w:rFonts w:eastAsia="Arial"/>
                    <w:color w:val="808080"/>
                    <w:sz w:val="14"/>
                    <w:szCs w:val="14"/>
                    <w:lang w:val="fr-FR"/>
                  </w:rPr>
                  <w:t>Courriel : stefan.brink@richard-brink.de</w:t>
                </w:r>
              </w:p>
              <w:p w14:paraId="3CBE420D" w14:textId="77777777" w:rsidR="00D84192" w:rsidRPr="00035464" w:rsidRDefault="00D84192" w:rsidP="00D84192">
                <w:pPr>
                  <w:spacing w:after="0" w:line="240" w:lineRule="auto"/>
                  <w:rPr>
                    <w:color w:val="808080"/>
                    <w:sz w:val="14"/>
                    <w:lang w:val="en-US"/>
                  </w:rPr>
                </w:pPr>
              </w:p>
              <w:p w14:paraId="69F8C12A" w14:textId="77777777" w:rsidR="00D84192" w:rsidRPr="00C93AA0" w:rsidRDefault="00FA24FB" w:rsidP="00D84192">
                <w:pPr>
                  <w:spacing w:after="0" w:line="240" w:lineRule="auto"/>
                  <w:rPr>
                    <w:b/>
                    <w:color w:val="808080"/>
                    <w:sz w:val="14"/>
                  </w:rPr>
                </w:pPr>
                <w:r>
                  <w:rPr>
                    <w:rFonts w:eastAsia="Arial"/>
                    <w:b/>
                    <w:bCs/>
                    <w:color w:val="808080"/>
                    <w:sz w:val="14"/>
                    <w:szCs w:val="14"/>
                    <w:lang w:val="fr-FR"/>
                  </w:rPr>
                  <w:t>Interlocuteur à la rédaction :</w:t>
                </w:r>
              </w:p>
              <w:p w14:paraId="07175D4D" w14:textId="77777777" w:rsidR="00D84192" w:rsidRDefault="00FA24FB" w:rsidP="00D84192">
                <w:pPr>
                  <w:pStyle w:val="Textkrper"/>
                  <w:rPr>
                    <w:rFonts w:ascii="Arial" w:hAnsi="Arial"/>
                    <w:color w:val="808080"/>
                    <w:sz w:val="14"/>
                    <w:lang w:val="it-IT"/>
                  </w:rPr>
                </w:pPr>
                <w:r>
                  <w:rPr>
                    <w:rFonts w:ascii="Arial" w:eastAsia="Arial" w:hAnsi="Arial"/>
                    <w:color w:val="808080"/>
                    <w:sz w:val="14"/>
                    <w:szCs w:val="14"/>
                    <w:lang w:val="fr-FR"/>
                  </w:rPr>
                  <w:t>Daniel Kraus</w:t>
                </w:r>
              </w:p>
              <w:p w14:paraId="2662FBCF" w14:textId="77777777" w:rsidR="00D84192" w:rsidRDefault="00FA24FB" w:rsidP="00D8419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3E630DD0" w14:textId="77777777" w:rsidR="00D84192" w:rsidRPr="00DB1420" w:rsidRDefault="00FA24FB" w:rsidP="00D8419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7915C7B1" w14:textId="77777777" w:rsidR="00D84192" w:rsidRPr="00D64557" w:rsidRDefault="00D84192" w:rsidP="00D84192">
                <w:pPr>
                  <w:pStyle w:val="berschrift3"/>
                  <w:tabs>
                    <w:tab w:val="left" w:pos="567"/>
                  </w:tabs>
                  <w:rPr>
                    <w:color w:val="808080"/>
                    <w:sz w:val="14"/>
                    <w:szCs w:val="14"/>
                    <w:lang w:val="it-IT"/>
                  </w:rPr>
                </w:pPr>
              </w:p>
              <w:p w14:paraId="539AB70D" w14:textId="77777777" w:rsidR="00D84192" w:rsidRPr="00035464" w:rsidRDefault="00FA24FB" w:rsidP="00D84192">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716D6156" w14:textId="77777777" w:rsidR="00EE7ED8" w:rsidRPr="00035464"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58AEB38F"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6193" w14:textId="77777777" w:rsidR="00BB2C45" w:rsidRDefault="00BB2C45">
      <w:pPr>
        <w:spacing w:after="0" w:line="240" w:lineRule="auto"/>
      </w:pPr>
      <w:r>
        <w:separator/>
      </w:r>
    </w:p>
  </w:footnote>
  <w:footnote w:type="continuationSeparator" w:id="0">
    <w:p w14:paraId="14C60D92" w14:textId="77777777" w:rsidR="00BB2C45" w:rsidRDefault="00BB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87E1" w14:textId="77777777" w:rsidR="00EE7ED8" w:rsidRDefault="00BB2C45">
    <w:pPr>
      <w:pStyle w:val="Kopfzeile"/>
      <w:rPr>
        <w:rFonts w:ascii="Verdana" w:hAnsi="Verdana"/>
        <w:color w:val="808080"/>
        <w:sz w:val="52"/>
        <w:szCs w:val="52"/>
      </w:rPr>
    </w:pPr>
    <w:r>
      <w:rPr>
        <w:rFonts w:ascii="Verdana" w:hAnsi="Verdana"/>
        <w:noProof/>
        <w:color w:val="808080"/>
        <w:sz w:val="52"/>
        <w:szCs w:val="52"/>
      </w:rPr>
      <w:pict w14:anchorId="7ECF1A81">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1C8D87B4" w14:textId="77777777" w:rsidR="00EE7ED8" w:rsidRDefault="00FA24FB">
                <w:r>
                  <w:rPr>
                    <w:noProof/>
                    <w:lang w:eastAsia="de-DE"/>
                  </w:rPr>
                  <w:drawing>
                    <wp:inline distT="0" distB="0" distL="0" distR="0" wp14:anchorId="1779A6E9" wp14:editId="3104E621">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57C6B78D" w14:textId="77777777" w:rsidR="00EE7ED8" w:rsidRPr="007D13EF" w:rsidRDefault="00FA24FB"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234"/>
    <w:rsid w:val="00006AB6"/>
    <w:rsid w:val="00006BF8"/>
    <w:rsid w:val="0001180C"/>
    <w:rsid w:val="0001240E"/>
    <w:rsid w:val="00013ACF"/>
    <w:rsid w:val="00013D62"/>
    <w:rsid w:val="000162AC"/>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35464"/>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5FAD"/>
    <w:rsid w:val="000D7641"/>
    <w:rsid w:val="000D7C8D"/>
    <w:rsid w:val="000E0752"/>
    <w:rsid w:val="000E1085"/>
    <w:rsid w:val="000E2E12"/>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57743"/>
    <w:rsid w:val="0016126C"/>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2838"/>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9E2"/>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21FE"/>
    <w:rsid w:val="002A3313"/>
    <w:rsid w:val="002A4ACC"/>
    <w:rsid w:val="002A4F83"/>
    <w:rsid w:val="002A5793"/>
    <w:rsid w:val="002A6046"/>
    <w:rsid w:val="002B12DD"/>
    <w:rsid w:val="002B3028"/>
    <w:rsid w:val="002B4889"/>
    <w:rsid w:val="002C19C7"/>
    <w:rsid w:val="002C2987"/>
    <w:rsid w:val="002C420F"/>
    <w:rsid w:val="002D08D9"/>
    <w:rsid w:val="002D0E41"/>
    <w:rsid w:val="002D2304"/>
    <w:rsid w:val="002D2898"/>
    <w:rsid w:val="002D36E8"/>
    <w:rsid w:val="002D39A3"/>
    <w:rsid w:val="002D3E5D"/>
    <w:rsid w:val="002D467D"/>
    <w:rsid w:val="002D4EBE"/>
    <w:rsid w:val="002D5283"/>
    <w:rsid w:val="002D5459"/>
    <w:rsid w:val="002D5660"/>
    <w:rsid w:val="002D5D49"/>
    <w:rsid w:val="002E127D"/>
    <w:rsid w:val="002E18D3"/>
    <w:rsid w:val="002E1DF8"/>
    <w:rsid w:val="002E2059"/>
    <w:rsid w:val="002E2446"/>
    <w:rsid w:val="002E536E"/>
    <w:rsid w:val="002E563D"/>
    <w:rsid w:val="002E6062"/>
    <w:rsid w:val="002E65B1"/>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34E8"/>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59DE"/>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425D"/>
    <w:rsid w:val="00486FC3"/>
    <w:rsid w:val="004874A8"/>
    <w:rsid w:val="00492754"/>
    <w:rsid w:val="004962B5"/>
    <w:rsid w:val="00496FB5"/>
    <w:rsid w:val="004A188F"/>
    <w:rsid w:val="004A32CD"/>
    <w:rsid w:val="004A4224"/>
    <w:rsid w:val="004A5171"/>
    <w:rsid w:val="004A7709"/>
    <w:rsid w:val="004B1D64"/>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59BC"/>
    <w:rsid w:val="00565BDB"/>
    <w:rsid w:val="00565C84"/>
    <w:rsid w:val="0056740E"/>
    <w:rsid w:val="0057053E"/>
    <w:rsid w:val="0057244E"/>
    <w:rsid w:val="00577837"/>
    <w:rsid w:val="00583092"/>
    <w:rsid w:val="0058428D"/>
    <w:rsid w:val="005866BB"/>
    <w:rsid w:val="005876EC"/>
    <w:rsid w:val="00591007"/>
    <w:rsid w:val="005922CE"/>
    <w:rsid w:val="00592E59"/>
    <w:rsid w:val="005976D7"/>
    <w:rsid w:val="005A1777"/>
    <w:rsid w:val="005A3576"/>
    <w:rsid w:val="005A38B6"/>
    <w:rsid w:val="005A53B7"/>
    <w:rsid w:val="005B12CF"/>
    <w:rsid w:val="005B1417"/>
    <w:rsid w:val="005B1CB4"/>
    <w:rsid w:val="005B231E"/>
    <w:rsid w:val="005B27C8"/>
    <w:rsid w:val="005B3180"/>
    <w:rsid w:val="005B3938"/>
    <w:rsid w:val="005B4A61"/>
    <w:rsid w:val="005B53C3"/>
    <w:rsid w:val="005C2EC3"/>
    <w:rsid w:val="005C38CF"/>
    <w:rsid w:val="005C4761"/>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2517"/>
    <w:rsid w:val="00633B57"/>
    <w:rsid w:val="0063524E"/>
    <w:rsid w:val="006404DF"/>
    <w:rsid w:val="0064058C"/>
    <w:rsid w:val="00641E94"/>
    <w:rsid w:val="0064263B"/>
    <w:rsid w:val="00645636"/>
    <w:rsid w:val="00646E5A"/>
    <w:rsid w:val="0065447B"/>
    <w:rsid w:val="006549D3"/>
    <w:rsid w:val="00654B56"/>
    <w:rsid w:val="00656BA7"/>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24B5"/>
    <w:rsid w:val="006D3903"/>
    <w:rsid w:val="006D599E"/>
    <w:rsid w:val="006E1071"/>
    <w:rsid w:val="006E4046"/>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0C2"/>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90A92"/>
    <w:rsid w:val="0079133E"/>
    <w:rsid w:val="007914F7"/>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2161"/>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539B"/>
    <w:rsid w:val="00825BB1"/>
    <w:rsid w:val="00826F54"/>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24FD"/>
    <w:rsid w:val="009127C0"/>
    <w:rsid w:val="00912CA3"/>
    <w:rsid w:val="009144CF"/>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CE9"/>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B3B"/>
    <w:rsid w:val="00A92E57"/>
    <w:rsid w:val="00A94E73"/>
    <w:rsid w:val="00A94EB7"/>
    <w:rsid w:val="00A97955"/>
    <w:rsid w:val="00A97D80"/>
    <w:rsid w:val="00AA0F2D"/>
    <w:rsid w:val="00AA105F"/>
    <w:rsid w:val="00AA14A7"/>
    <w:rsid w:val="00AA1DA2"/>
    <w:rsid w:val="00AA243E"/>
    <w:rsid w:val="00AA24A9"/>
    <w:rsid w:val="00AA3E24"/>
    <w:rsid w:val="00AA4B0B"/>
    <w:rsid w:val="00AA4CCC"/>
    <w:rsid w:val="00AA5533"/>
    <w:rsid w:val="00AA7E13"/>
    <w:rsid w:val="00AA7EA5"/>
    <w:rsid w:val="00AB1607"/>
    <w:rsid w:val="00AB28AE"/>
    <w:rsid w:val="00AB4DC5"/>
    <w:rsid w:val="00AB53FD"/>
    <w:rsid w:val="00AB669B"/>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31A7"/>
    <w:rsid w:val="00AF3E67"/>
    <w:rsid w:val="00AF4FEF"/>
    <w:rsid w:val="00AF7827"/>
    <w:rsid w:val="00AF7E75"/>
    <w:rsid w:val="00B00811"/>
    <w:rsid w:val="00B015A1"/>
    <w:rsid w:val="00B01A0A"/>
    <w:rsid w:val="00B0361C"/>
    <w:rsid w:val="00B04EEC"/>
    <w:rsid w:val="00B050BA"/>
    <w:rsid w:val="00B0575D"/>
    <w:rsid w:val="00B07008"/>
    <w:rsid w:val="00B121FA"/>
    <w:rsid w:val="00B1230C"/>
    <w:rsid w:val="00B12725"/>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5FDB"/>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2C45"/>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B65"/>
    <w:rsid w:val="00BF4258"/>
    <w:rsid w:val="00BF4A2C"/>
    <w:rsid w:val="00BF638C"/>
    <w:rsid w:val="00BF7F2F"/>
    <w:rsid w:val="00C02739"/>
    <w:rsid w:val="00C043A9"/>
    <w:rsid w:val="00C05183"/>
    <w:rsid w:val="00C05C76"/>
    <w:rsid w:val="00C05FCD"/>
    <w:rsid w:val="00C06F59"/>
    <w:rsid w:val="00C06FC7"/>
    <w:rsid w:val="00C076EC"/>
    <w:rsid w:val="00C1097F"/>
    <w:rsid w:val="00C1359D"/>
    <w:rsid w:val="00C1431E"/>
    <w:rsid w:val="00C1443F"/>
    <w:rsid w:val="00C14B48"/>
    <w:rsid w:val="00C152FB"/>
    <w:rsid w:val="00C17DC0"/>
    <w:rsid w:val="00C20E15"/>
    <w:rsid w:val="00C20FF2"/>
    <w:rsid w:val="00C224F2"/>
    <w:rsid w:val="00C22A54"/>
    <w:rsid w:val="00C24D0E"/>
    <w:rsid w:val="00C25C70"/>
    <w:rsid w:val="00C27F80"/>
    <w:rsid w:val="00C31319"/>
    <w:rsid w:val="00C32586"/>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02E0"/>
    <w:rsid w:val="00C93AA0"/>
    <w:rsid w:val="00C93BAD"/>
    <w:rsid w:val="00C93E56"/>
    <w:rsid w:val="00C93EA4"/>
    <w:rsid w:val="00C95048"/>
    <w:rsid w:val="00C95CE6"/>
    <w:rsid w:val="00C97101"/>
    <w:rsid w:val="00CA0BAC"/>
    <w:rsid w:val="00CA3355"/>
    <w:rsid w:val="00CA3373"/>
    <w:rsid w:val="00CA42AE"/>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1EA"/>
    <w:rsid w:val="00CD56A7"/>
    <w:rsid w:val="00CD5792"/>
    <w:rsid w:val="00CD63B0"/>
    <w:rsid w:val="00CD774F"/>
    <w:rsid w:val="00CE0EFB"/>
    <w:rsid w:val="00CE17B7"/>
    <w:rsid w:val="00CE193B"/>
    <w:rsid w:val="00CE3A44"/>
    <w:rsid w:val="00CE3ABB"/>
    <w:rsid w:val="00CE3D2A"/>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33D0"/>
    <w:rsid w:val="00D45305"/>
    <w:rsid w:val="00D460B1"/>
    <w:rsid w:val="00D46D99"/>
    <w:rsid w:val="00D478BB"/>
    <w:rsid w:val="00D47E82"/>
    <w:rsid w:val="00D5002B"/>
    <w:rsid w:val="00D53D8F"/>
    <w:rsid w:val="00D54792"/>
    <w:rsid w:val="00D54920"/>
    <w:rsid w:val="00D5520D"/>
    <w:rsid w:val="00D5577C"/>
    <w:rsid w:val="00D566C2"/>
    <w:rsid w:val="00D5721A"/>
    <w:rsid w:val="00D60F3D"/>
    <w:rsid w:val="00D61AD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4192"/>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1420"/>
    <w:rsid w:val="00DB30F6"/>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879"/>
    <w:rsid w:val="00E25182"/>
    <w:rsid w:val="00E25638"/>
    <w:rsid w:val="00E259CD"/>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00E"/>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2459"/>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428"/>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3272"/>
    <w:rsid w:val="00F843F0"/>
    <w:rsid w:val="00F91284"/>
    <w:rsid w:val="00F93CB3"/>
    <w:rsid w:val="00F96D6C"/>
    <w:rsid w:val="00FA11AB"/>
    <w:rsid w:val="00FA158A"/>
    <w:rsid w:val="00FA24FB"/>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C7C81"/>
    <w:rsid w:val="00FD06AB"/>
    <w:rsid w:val="00FD16C2"/>
    <w:rsid w:val="00FD1C9D"/>
    <w:rsid w:val="00FD32BF"/>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4BCF6"/>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246</cp:revision>
  <cp:lastPrinted>2020-02-05T14:19:00Z</cp:lastPrinted>
  <dcterms:created xsi:type="dcterms:W3CDTF">2017-07-10T11:03:00Z</dcterms:created>
  <dcterms:modified xsi:type="dcterms:W3CDTF">2023-05-22T05:55:00Z</dcterms:modified>
</cp:coreProperties>
</file>