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7DF2A9D5" w:rsidR="009E76AC" w:rsidRPr="009E76AC" w:rsidRDefault="005659BC" w:rsidP="009E76AC">
      <w:pPr>
        <w:rPr>
          <w:rFonts w:cs="Arial"/>
          <w:b/>
          <w:sz w:val="28"/>
          <w:szCs w:val="28"/>
        </w:rPr>
        <w:bidi w:val="0"/>
      </w:pPr>
      <w:r>
        <w:rPr>
          <w:rFonts w:cs="Arial"/>
          <w:sz w:val="28"/>
          <w:szCs w:val="28"/>
          <w:lang w:val="nl-nl"/>
          <w:b w:val="1"/>
          <w:bCs w:val="1"/>
          <w:i w:val="0"/>
          <w:iCs w:val="0"/>
          <w:u w:val="none"/>
          <w:vertAlign w:val="baseline"/>
          <w:rtl w:val="0"/>
        </w:rPr>
        <w:t xml:space="preserve">De snelle wateropslag voor de stedelijke ruimte</w:t>
      </w:r>
    </w:p>
    <w:p w14:paraId="0C7DEA83" w14:textId="76AD30BF" w:rsidR="000F6C3F" w:rsidRPr="004E7920" w:rsidRDefault="005659BC" w:rsidP="009E76AC">
      <w:pPr>
        <w:rPr>
          <w:rFonts w:cs="Arial"/>
          <w:b/>
          <w:sz w:val="28"/>
          <w:szCs w:val="28"/>
        </w:rPr>
        <w:bidi w:val="0"/>
      </w:pPr>
      <w:r>
        <w:rPr>
          <w:rFonts w:cs="Arial"/>
          <w:sz w:val="28"/>
          <w:szCs w:val="28"/>
          <w:lang w:val="nl-nl"/>
          <w:b w:val="1"/>
          <w:bCs w:val="1"/>
          <w:i w:val="0"/>
          <w:iCs w:val="0"/>
          <w:u w:val="none"/>
          <w:vertAlign w:val="baseline"/>
          <w:rtl w:val="0"/>
        </w:rPr>
        <w:t xml:space="preserve">Richard Brink introduceert nieuwe wateropvanggoot in XXL</w:t>
      </w:r>
    </w:p>
    <w:p w14:paraId="709A0E7A" w14:textId="612A6DA6" w:rsidR="009E76AC" w:rsidRPr="009E76AC" w:rsidRDefault="009D23C7" w:rsidP="009E76AC">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Schloß Holte-Stukenbrock, 31-08-2022. </w:t>
      </w:r>
      <w:r>
        <w:rPr>
          <w:rFonts w:cs="Arial"/>
          <w:sz w:val="24"/>
          <w:szCs w:val="24"/>
          <w:lang w:val="nl-nl"/>
          <w:b w:val="1"/>
          <w:bCs w:val="1"/>
          <w:i w:val="0"/>
          <w:iCs w:val="0"/>
          <w:u w:val="none"/>
          <w:vertAlign w:val="baseline"/>
          <w:rtl w:val="0"/>
        </w:rPr>
        <w:t xml:space="preserve">Als grote hoeveelheden neerslag op verharde terreinen vallen, moeten deze opgevangen en afgevoerd worden voordat er overstromingen dreigen. </w:t>
      </w:r>
      <w:r>
        <w:rPr>
          <w:rFonts w:cs="Arial"/>
          <w:sz w:val="24"/>
          <w:szCs w:val="24"/>
          <w:lang w:val="nl-nl"/>
          <w:b w:val="1"/>
          <w:bCs w:val="1"/>
          <w:i w:val="0"/>
          <w:iCs w:val="0"/>
          <w:u w:val="none"/>
          <w:vertAlign w:val="baseline"/>
          <w:rtl w:val="0"/>
        </w:rPr>
        <w:t xml:space="preserve">Met de FerroMax presenteert de firma Richard Brink een wateropvanggoot die dankzij zijn capaciteit zelfs grote volumes veilig tussentijds opslaat en vertraagd weer afgeeft aan de riolering.</w:t>
      </w:r>
    </w:p>
    <w:p w14:paraId="1B098199" w14:textId="7F54A5DA" w:rsidR="002A21FE" w:rsidRDefault="00B75FDB"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Het is een bekend probleem dat vooral optreedt in stedelijke gebieden op verharde wegen en terreinen: Door bebouwing, betonnering, asfaltverharding of bestrating zijn steeds meer oppervlakken afgedicht. Dit gaat gepaard met gevaren zoals overstromingen bij sterke regenval, omdat de bodem niet meer voldoende waterdoorlatend is. Daarom zijn er bij bouwprojecten toenemend oplossingen nodig die het beperkte of zelfs afwezige drainagevermogen van de bodem compenseren.</w:t>
      </w:r>
    </w:p>
    <w:p w14:paraId="163A20F6" w14:textId="3345E00D" w:rsidR="00826F54" w:rsidRPr="00826F54" w:rsidRDefault="005659BC" w:rsidP="005B1417">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Gecontroleerd regenwaterbeheer</w:t>
      </w:r>
    </w:p>
    <w:p w14:paraId="57AA68CB" w14:textId="20FC642B" w:rsidR="00006BF8" w:rsidRDefault="00826F54" w:rsidP="005B1417">
      <w:pPr>
        <w:spacing w:line="360" w:lineRule="auto"/>
        <w:rPr>
          <w:rFonts w:cs="Arial"/>
          <w:bCs/>
          <w:color w:val="000000" w:themeColor="text1"/>
          <w:sz w:val="24"/>
          <w:szCs w:val="24"/>
        </w:rPr>
        <w:bidi w:val="0"/>
      </w:pPr>
      <w:r>
        <w:rPr>
          <w:rFonts w:cs="Arial"/>
          <w:color w:val="000000" w:themeColor="text1"/>
          <w:sz w:val="24"/>
          <w:szCs w:val="24"/>
          <w:lang w:val="nl-nl"/>
          <w:b w:val="0"/>
          <w:bCs w:val="0"/>
          <w:i w:val="0"/>
          <w:iCs w:val="0"/>
          <w:u w:val="none"/>
          <w:vertAlign w:val="baseline"/>
          <w:rtl w:val="0"/>
        </w:rPr>
        <w:t xml:space="preserve">De nieuwe FerroMax van Richard Brink GmbH &amp; Co. KG voldoet precies aan deze eisen. De XXL-wateropvanggoot, naar keuze van thermisch verzinkt staal of roestvrij staal, is geschikt om snel grote hoeveelheden neerslag op te vangen. Deze goot slaat de neerslag eerst in de goot op en geeft deze vervolgens continu en gecontroleerd via uitlaatmoffen aan het riool af. Zo wordt overbelasting van het systeem effectief voorkomen.</w:t>
      </w:r>
    </w:p>
    <w:p w14:paraId="490F4BFB" w14:textId="210C9CBD" w:rsidR="00006BF8" w:rsidRDefault="00006BF8" w:rsidP="005B1417">
      <w:pPr>
        <w:spacing w:line="360" w:lineRule="auto"/>
        <w:rPr>
          <w:rFonts w:cs="Arial"/>
          <w:bCs/>
          <w:color w:val="000000" w:themeColor="text1"/>
          <w:sz w:val="24"/>
          <w:szCs w:val="24"/>
        </w:rPr>
        <w:bidi w:val="0"/>
      </w:pPr>
      <w:r>
        <w:rPr>
          <w:rFonts w:cs="Arial"/>
          <w:color w:val="000000" w:themeColor="text1"/>
          <w:sz w:val="24"/>
          <w:szCs w:val="24"/>
          <w:lang w:val="nl-nl"/>
          <w:b w:val="0"/>
          <w:bCs w:val="0"/>
          <w:i w:val="0"/>
          <w:iCs w:val="0"/>
          <w:u w:val="none"/>
          <w:vertAlign w:val="baseline"/>
          <w:rtl w:val="0"/>
        </w:rPr>
        <w:t xml:space="preserve">De randen, die tevens als roostersteunen dienen, worden van 4 mm dik materiaal gemaakt. 2 mm dikke staanders vergemakkelijken bij de montage de uitlijning van de goten en vormen tegelijk betonankers voor een vaste verbinding met de ondergrond. Voor extra stabiliteit zorgen verbindingsstangen tussen de randen.</w:t>
      </w:r>
    </w:p>
    <w:p w14:paraId="6EF853F9" w14:textId="0A68A42B" w:rsidR="00006BF8" w:rsidRPr="00006BF8" w:rsidRDefault="00E24879" w:rsidP="005B1417">
      <w:pPr>
        <w:spacing w:line="360" w:lineRule="auto"/>
        <w:rPr>
          <w:rFonts w:cs="Arial"/>
          <w:b/>
          <w:color w:val="000000" w:themeColor="text1"/>
          <w:sz w:val="24"/>
          <w:szCs w:val="24"/>
        </w:rPr>
        <w:bidi w:val="0"/>
      </w:pPr>
      <w:r>
        <w:rPr>
          <w:rFonts w:cs="Arial"/>
          <w:color w:val="000000" w:themeColor="text1"/>
          <w:sz w:val="24"/>
          <w:szCs w:val="24"/>
          <w:lang w:val="nl-nl"/>
          <w:b w:val="1"/>
          <w:bCs w:val="1"/>
          <w:i w:val="0"/>
          <w:iCs w:val="0"/>
          <w:u w:val="none"/>
          <w:vertAlign w:val="baseline"/>
          <w:rtl w:val="0"/>
        </w:rPr>
        <w:t xml:space="preserve">Passende oplossing voor elke behoefte</w:t>
      </w:r>
    </w:p>
    <w:p w14:paraId="51D0C6C9" w14:textId="6A881797" w:rsidR="001A053B" w:rsidRPr="00006BF8" w:rsidRDefault="006E4046" w:rsidP="005B1417">
      <w:pPr>
        <w:spacing w:line="360" w:lineRule="auto"/>
        <w:rPr>
          <w:rFonts w:cs="Arial"/>
          <w:bCs/>
          <w:color w:val="000000" w:themeColor="text1"/>
          <w:sz w:val="24"/>
          <w:szCs w:val="24"/>
        </w:rPr>
        <w:bidi w:val="0"/>
      </w:pPr>
      <w:r>
        <w:rPr>
          <w:rFonts w:cs="Arial"/>
          <w:color w:val="000000" w:themeColor="text1"/>
          <w:sz w:val="24"/>
          <w:szCs w:val="24"/>
          <w:lang w:val="nl-nl"/>
          <w:b w:val="0"/>
          <w:bCs w:val="0"/>
          <w:i w:val="0"/>
          <w:iCs w:val="0"/>
          <w:u w:val="none"/>
          <w:vertAlign w:val="baseline"/>
          <w:rtl w:val="0"/>
        </w:rPr>
        <w:t xml:space="preserve">Afhankelijk van het bouwproject en de projectgrootte is de FerroMax in verschillende afmetingen verkrijgbaar. De standaardlengte van de goot is 1.000 mm. Bij totale breedtes tussen 388 mm (DN 300) en 1.088 mm (DN 1000) en opbouwhoogtes van 380 mm tot 1.130 mm resulteert dit in opslagvolumes van 102 l tot 900 l per strekkende meter. Op verzoek van de klant produceert de metaalwarenfabrikant ook uitvoeringen in individuele breedtes en hoogtes. Het hele systeem is gebaseerd op de verkeersklassen D 400 tot E 600. De concrete klasse hangt af van de soort betonnen fundering en uit het gekozen rooster als afdekking van de wateropvanggoten.</w:t>
      </w:r>
      <w:r>
        <w:rPr>
          <w:rFonts w:cs="Arial"/>
          <w:color w:val="FF0000"/>
          <w:sz w:val="24"/>
          <w:szCs w:val="24"/>
          <w:lang w:val="nl-nl"/>
          <w:b w:val="0"/>
          <w:bCs w:val="0"/>
          <w:i w:val="0"/>
          <w:iCs w:val="0"/>
          <w:u w:val="none"/>
          <w:vertAlign w:val="baseline"/>
          <w:rtl w:val="0"/>
        </w:rPr>
        <w:br w:type="textWrapping"/>
      </w:r>
      <w:r>
        <w:rPr>
          <w:rFonts w:cs="Arial"/>
          <w:sz w:val="24"/>
          <w:szCs w:val="24"/>
          <w:lang w:val="nl-nl"/>
          <w:b w:val="0"/>
          <w:bCs w:val="0"/>
          <w:i w:val="0"/>
          <w:iCs w:val="0"/>
          <w:u w:val="none"/>
          <w:vertAlign w:val="baseline"/>
          <w:rtl w:val="0"/>
        </w:rPr>
        <w:br w:type="textWrapping"/>
      </w:r>
      <w:r>
        <w:rPr>
          <w:rFonts w:cs="Arial"/>
          <w:sz w:val="24"/>
          <w:szCs w:val="24"/>
          <w:lang w:val="nl-nl"/>
          <w:b w:val="1"/>
          <w:bCs w:val="1"/>
          <w:i w:val="0"/>
          <w:iCs w:val="0"/>
          <w:u w:val="none"/>
          <w:vertAlign w:val="baseline"/>
          <w:rtl w:val="0"/>
        </w:rPr>
        <w:t xml:space="preserve">(ca. 2.500 tekens)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bidi w:val="0"/>
      </w:pPr>
      <w:r>
        <w:rPr>
          <w:rFonts w:cs="Arial"/>
          <w:sz w:val="18"/>
          <w:lang w:val="nl-nl"/>
          <w:b w:val="0"/>
          <w:bCs w:val="0"/>
          <w:i w:val="0"/>
          <w:iCs w:val="0"/>
          <w:u w:val="none"/>
          <w:vertAlign w:val="baseline"/>
          <w:rtl w:val="0"/>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b w:val="0"/>
            <w:bCs w:val="0"/>
            <w:i w:val="0"/>
            <w:iCs w:val="0"/>
            <w:u w:val="single"/>
            <w:vertAlign w:val="baseline"/>
            <w:rtl w:val="0"/>
          </w:rPr>
          <w:t xml:space="preserve">www.richard-brink.de</w:t>
        </w:r>
      </w:hyperlink>
      <w:r>
        <w:rPr>
          <w:rFonts w:cs="Arial"/>
          <w:sz w:val="18"/>
          <w:lang w:val="nl-nl"/>
          <w:b w:val="0"/>
          <w:bCs w:val="0"/>
          <w:i w:val="0"/>
          <w:iCs w:val="0"/>
          <w:u w:val="none"/>
          <w:vertAlign w:val="baseline"/>
          <w:rtl w:val="0"/>
        </w:rPr>
        <w:t xml:space="preserve">.</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bidi w:val="0"/>
      </w:pPr>
      <w:r>
        <w:rPr>
          <w:rFonts w:cs="Arial"/>
          <w:sz w:val="18"/>
          <w:lang w:val="nl-nl"/>
          <w:b w:val="0"/>
          <w:bCs w:val="0"/>
          <w:i w:val="0"/>
          <w:iCs w:val="0"/>
          <w:u w:val="none"/>
          <w:vertAlign w:val="baseline"/>
          <w:rtl w:val="0"/>
        </w:rPr>
        <w:t xml:space="preserve">Het zusterbedrijf Brink Systembau GmbH is gespecialiseerd in beurs- en tentoonstellingsbouw en </w:t>
      </w:r>
      <w:r>
        <w:rPr>
          <w:rFonts w:cs="Arial"/>
          <w:sz w:val="18"/>
          <w:szCs w:val="18"/>
          <w:lang w:val="nl-nl"/>
          <w:b w:val="0"/>
          <w:bCs w:val="0"/>
          <w:i w:val="0"/>
          <w:iCs w:val="0"/>
          <w:u w:val="none"/>
          <w:vertAlign w:val="baseline"/>
          <w:rtl w:val="0"/>
        </w:rPr>
        <w:t xml:space="preserve">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b w:val="0"/>
          <w:bCs w:val="0"/>
          <w:i w:val="0"/>
          <w:iCs w:val="0"/>
          <w:u w:val="none"/>
          <w:vertAlign w:val="baseline"/>
          <w:rtl w:val="0"/>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421D" w14:textId="77777777" w:rsidR="00197EF9" w:rsidRDefault="00197EF9" w:rsidP="002D5283">
      <w:pPr>
        <w:spacing w:after="0" w:line="240" w:lineRule="auto"/>
      </w:pPr>
      <w:r>
        <w:separator/>
      </w:r>
    </w:p>
  </w:endnote>
  <w:endnote w:type="continuationSeparator" w:id="0">
    <w:p w14:paraId="66C2EF32" w14:textId="77777777" w:rsidR="00197EF9" w:rsidRDefault="00197EF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197EF9">
    <w:pPr>
      <w:pStyle w:val="Fuzeile"/>
      <w:jc w:val="center"/>
      <w:bidi w:val="0"/>
    </w:pPr>
    <w:r>
      <w:rPr>
        <w:noProof/>
        <w:lang w:val="nl-nl"/>
        <w:b w:val="0"/>
        <w:bCs w:val="0"/>
        <w:i w:val="0"/>
        <w:iCs w:val="0"/>
        <w:u w:val="none"/>
        <w:vertAlign w:val="baseline"/>
        <w:rtl w:val="0"/>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59097D25" w14:textId="77777777" w:rsidR="00CF2903" w:rsidRPr="005602BA" w:rsidRDefault="00CF2903" w:rsidP="00CF2903">
                <w:pPr>
                  <w:spacing w:after="0" w:line="240" w:lineRule="auto"/>
                  <w:rPr>
                    <w:color w:val="808080"/>
                    <w:sz w:val="14"/>
                  </w:rPr>
                  <w:bidi w:val="0"/>
                </w:pPr>
                <w:r>
                  <w:rPr>
                    <w:color w:val="808080"/>
                    <w:sz w:val="14"/>
                    <w:lang w:val="nl-nl"/>
                    <w:b w:val="0"/>
                    <w:bCs w:val="0"/>
                    <w:i w:val="0"/>
                    <w:iCs w:val="0"/>
                    <w:u w:val="none"/>
                    <w:vertAlign w:val="baseline"/>
                    <w:rtl w:val="0"/>
                  </w:rPr>
                  <w:t xml:space="preserve">Uitgever: </w:t>
                </w:r>
              </w:p>
              <w:p w14:paraId="5C12DEFD" w14:textId="77777777" w:rsidR="00CF2903" w:rsidRPr="00DB1420" w:rsidRDefault="00CF2903" w:rsidP="00CF2903">
                <w:pPr>
                  <w:pStyle w:val="berschrift1"/>
                  <w:spacing w:line="240" w:lineRule="auto"/>
                  <w:jc w:val="left"/>
                  <w:rPr>
                    <w:color w:val="808080"/>
                    <w:sz w:val="14"/>
                  </w:rPr>
                  <w:bidi w:val="0"/>
                </w:pPr>
                <w:r>
                  <w:rPr>
                    <w:color w:val="808080"/>
                    <w:sz w:val="14"/>
                    <w:lang w:val="nl-nl"/>
                    <w:b w:val="1"/>
                    <w:bCs w:val="1"/>
                    <w:i w:val="0"/>
                    <w:iCs w:val="0"/>
                    <w:u w:val="none"/>
                    <w:vertAlign w:val="baseline"/>
                    <w:rtl w:val="0"/>
                  </w:rPr>
                  <w:t xml:space="preserve">Richard Brink GmbH &amp; Co. KG</w:t>
                </w:r>
              </w:p>
              <w:p w14:paraId="5B0174FD" w14:textId="77777777" w:rsidR="00CF2903" w:rsidRPr="005602BA" w:rsidRDefault="00CF2903" w:rsidP="00CF2903">
                <w:pPr>
                  <w:spacing w:after="0" w:line="240" w:lineRule="auto"/>
                  <w:rPr>
                    <w:color w:val="808080"/>
                    <w:sz w:val="14"/>
                  </w:rPr>
                  <w:bidi w:val="0"/>
                </w:pPr>
                <w:r>
                  <w:rPr>
                    <w:color w:val="808080"/>
                    <w:sz w:val="14"/>
                    <w:lang w:val="nl-nl"/>
                    <w:b w:val="0"/>
                    <w:bCs w:val="0"/>
                    <w:i w:val="0"/>
                    <w:iCs w:val="0"/>
                    <w:u w:val="none"/>
                    <w:vertAlign w:val="baseline"/>
                    <w:rtl w:val="0"/>
                  </w:rPr>
                  <w:t xml:space="preserve">Görlitzer Straße 1</w:t>
                </w:r>
              </w:p>
              <w:p w14:paraId="61F1E905" w14:textId="77777777" w:rsidR="00CF2903" w:rsidRDefault="00CF2903" w:rsidP="00CF2903">
                <w:pPr>
                  <w:spacing w:after="0" w:line="240" w:lineRule="auto"/>
                  <w:rPr>
                    <w:color w:val="808080"/>
                    <w:sz w:val="14"/>
                  </w:rPr>
                  <w:bidi w:val="0"/>
                </w:pPr>
                <w:r>
                  <w:rPr>
                    <w:color w:val="808080"/>
                    <w:sz w:val="14"/>
                    <w:lang w:val="nl-nl"/>
                    <w:b w:val="0"/>
                    <w:bCs w:val="0"/>
                    <w:i w:val="0"/>
                    <w:iCs w:val="0"/>
                    <w:u w:val="none"/>
                    <w:vertAlign w:val="baseline"/>
                    <w:rtl w:val="0"/>
                  </w:rPr>
                  <w:t xml:space="preserve">33758 Schloß Holte-Stukenbrock</w:t>
                </w:r>
              </w:p>
              <w:p w14:paraId="1885603A" w14:textId="77777777" w:rsidR="00CF2903" w:rsidRPr="005602BA" w:rsidRDefault="00CF2903" w:rsidP="00CF2903">
                <w:pPr>
                  <w:spacing w:after="0" w:line="240" w:lineRule="auto"/>
                  <w:rPr>
                    <w:color w:val="808080"/>
                    <w:sz w:val="14"/>
                  </w:rPr>
                  <w:bidi w:val="0"/>
                </w:pPr>
                <w:r>
                  <w:rPr>
                    <w:color w:val="808080"/>
                    <w:sz w:val="14"/>
                    <w:lang w:val="nl-nl"/>
                    <w:b w:val="0"/>
                    <w:bCs w:val="0"/>
                    <w:i w:val="0"/>
                    <w:iCs w:val="0"/>
                    <w:u w:val="none"/>
                    <w:vertAlign w:val="baseline"/>
                    <w:rtl w:val="0"/>
                  </w:rPr>
                  <w:t xml:space="preserve">Telefoon:</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9504-0</w:t>
                </w:r>
              </w:p>
              <w:p w14:paraId="4FC94AC4" w14:textId="77777777" w:rsidR="00CF2903" w:rsidRDefault="00CF2903" w:rsidP="00CF2903">
                <w:pPr>
                  <w:spacing w:after="0" w:line="240" w:lineRule="auto"/>
                  <w:rPr>
                    <w:color w:val="808080"/>
                    <w:sz w:val="14"/>
                  </w:rPr>
                  <w:bidi w:val="0"/>
                </w:pPr>
                <w:r>
                  <w:rPr>
                    <w:color w:val="808080"/>
                    <w:sz w:val="14"/>
                    <w:lang w:val="nl-nl"/>
                    <w:b w:val="0"/>
                    <w:bCs w:val="0"/>
                    <w:i w:val="0"/>
                    <w:iCs w:val="0"/>
                    <w:u w:val="none"/>
                    <w:vertAlign w:val="baseline"/>
                    <w:rtl w:val="0"/>
                  </w:rPr>
                  <w:t xml:space="preserve">Telefax:</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9504-20</w:t>
                </w:r>
              </w:p>
              <w:p w14:paraId="784615CB" w14:textId="77777777" w:rsidR="00CF2903" w:rsidRPr="005602BA" w:rsidRDefault="00CF2903" w:rsidP="00CF2903">
                <w:pPr>
                  <w:spacing w:after="0" w:line="240" w:lineRule="auto"/>
                  <w:rPr>
                    <w:color w:val="808080"/>
                    <w:sz w:val="14"/>
                  </w:rPr>
                  <w:bidi w:val="0"/>
                </w:pPr>
                <w:r>
                  <w:rPr>
                    <w:color w:val="808080"/>
                    <w:sz w:val="14"/>
                    <w:lang w:val="nl-nl"/>
                    <w:b w:val="0"/>
                    <w:bCs w:val="0"/>
                    <w:i w:val="0"/>
                    <w:iCs w:val="0"/>
                    <w:u w:val="none"/>
                    <w:vertAlign w:val="baseline"/>
                    <w:rtl w:val="0"/>
                  </w:rPr>
                  <w:t xml:space="preserve">http://www.richard-brink.de</w:t>
                </w:r>
              </w:p>
              <w:p w14:paraId="33BF0FB9" w14:textId="77777777" w:rsidR="00CF2903" w:rsidRPr="00C52530" w:rsidRDefault="00CF2903" w:rsidP="00CF2903">
                <w:pPr>
                  <w:spacing w:after="0" w:line="240" w:lineRule="auto"/>
                  <w:rPr>
                    <w:color w:val="808080"/>
                    <w:sz w:val="14"/>
                  </w:rPr>
                  <w:bidi w:val="0"/>
                </w:pPr>
                <w:r>
                  <w:rPr>
                    <w:color w:val="808080"/>
                    <w:sz w:val="14"/>
                    <w:lang w:val="nl-nl"/>
                    <w:b w:val="0"/>
                    <w:bCs w:val="0"/>
                    <w:i w:val="0"/>
                    <w:iCs w:val="0"/>
                    <w:u w:val="none"/>
                    <w:vertAlign w:val="baseline"/>
                    <w:rtl w:val="0"/>
                  </w:rPr>
                  <w:t xml:space="preserve">E-mail: stefan.brink@richard-brink.de</w:t>
                </w:r>
              </w:p>
              <w:p w14:paraId="43CAF32A" w14:textId="77777777" w:rsidR="00CF2903" w:rsidRPr="00C52530" w:rsidRDefault="00CF2903" w:rsidP="00CF2903">
                <w:pPr>
                  <w:spacing w:after="0" w:line="240" w:lineRule="auto"/>
                  <w:rPr>
                    <w:color w:val="808080"/>
                    <w:sz w:val="14"/>
                  </w:rPr>
                </w:pPr>
              </w:p>
              <w:p w14:paraId="5BDF6C9F" w14:textId="77777777" w:rsidR="00CF2903" w:rsidRPr="00C93AA0" w:rsidRDefault="00CF2903" w:rsidP="00CF2903">
                <w:pPr>
                  <w:spacing w:after="0" w:line="240" w:lineRule="auto"/>
                  <w:rPr>
                    <w:b/>
                    <w:color w:val="808080"/>
                    <w:sz w:val="14"/>
                  </w:rPr>
                  <w:bidi w:val="0"/>
                </w:pPr>
                <w:r>
                  <w:rPr>
                    <w:color w:val="808080"/>
                    <w:sz w:val="14"/>
                    <w:lang w:val="nl-nl"/>
                    <w:b w:val="1"/>
                    <w:bCs w:val="1"/>
                    <w:i w:val="0"/>
                    <w:iCs w:val="0"/>
                    <w:u w:val="none"/>
                    <w:vertAlign w:val="baseline"/>
                    <w:rtl w:val="0"/>
                  </w:rPr>
                  <w:t xml:space="preserve">Contactpersoon redactie:</w:t>
                </w:r>
              </w:p>
              <w:p w14:paraId="2556EBDA" w14:textId="77777777" w:rsidR="00CF2903" w:rsidRDefault="00CF2903" w:rsidP="00CF2903">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 Kraus</w:t>
                </w:r>
              </w:p>
              <w:p w14:paraId="12A2C6BE" w14:textId="77777777" w:rsidR="00CF2903" w:rsidRDefault="00CF2903" w:rsidP="00CF2903">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Content marketing manager</w:t>
                </w:r>
              </w:p>
              <w:p w14:paraId="09AF1183" w14:textId="77777777" w:rsidR="00CF2903" w:rsidRPr="00DB1420" w:rsidRDefault="00CF2903" w:rsidP="00CF2903">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daniel.kraus@richard-brink.de</w:t>
                </w:r>
              </w:p>
              <w:p w14:paraId="1C3F81B2" w14:textId="77777777" w:rsidR="00CF2903" w:rsidRPr="00D64557" w:rsidRDefault="00CF2903" w:rsidP="00CF2903">
                <w:pPr>
                  <w:pStyle w:val="berschrift3"/>
                  <w:tabs>
                    <w:tab w:val="left" w:pos="567"/>
                  </w:tabs>
                  <w:rPr>
                    <w:color w:val="808080"/>
                    <w:sz w:val="14"/>
                    <w:szCs w:val="14"/>
                  </w:rPr>
                </w:pPr>
              </w:p>
              <w:p w14:paraId="4B5F387E" w14:textId="77777777" w:rsidR="00CF2903" w:rsidRPr="005602BA" w:rsidRDefault="00CF2903" w:rsidP="00CF2903">
                <w:pPr>
                  <w:pStyle w:val="berschrift3"/>
                  <w:tabs>
                    <w:tab w:val="left" w:pos="567"/>
                  </w:tabs>
                  <w:rPr>
                    <w:color w:val="808080"/>
                    <w:sz w:val="14"/>
                    <w:szCs w:val="14"/>
                  </w:rPr>
                  <w:bidi w:val="0"/>
                </w:pPr>
                <w:r>
                  <w:rPr>
                    <w:color w:val="808080"/>
                    <w:sz w:val="14"/>
                    <w:szCs w:val="14"/>
                    <w:lang w:val="nl-nl"/>
                    <w:b w:val="1"/>
                    <w:bCs w:val="1"/>
                    <w:i w:val="0"/>
                    <w:iCs w:val="0"/>
                    <w:u w:val="none"/>
                    <w:vertAlign w:val="baseline"/>
                    <w:rtl w:val="0"/>
                  </w:rPr>
                  <w:t xml:space="preserve">Voor afdruk vrijgegeven – verzoek om kopie</w:t>
                </w:r>
              </w:p>
              <w:p w14:paraId="1D7203DB" w14:textId="77777777" w:rsidR="00EE7ED8" w:rsidRDefault="00EE7ED8" w:rsidP="00BA50C8">
                <w:pPr>
                  <w:rPr>
                    <w:sz w:val="18"/>
                  </w:rPr>
                </w:pPr>
              </w:p>
            </w:txbxContent>
          </v:textbox>
        </v:shape>
      </w:pict>
    </w:r>
    <w:r>
      <w:rPr>
        <w:noProof/>
        <w:lang w:val="nl-nl"/>
        <w:b w:val="0"/>
        <w:bCs w:val="0"/>
        <w:i w:val="0"/>
        <w:iCs w:val="0"/>
        <w:u w:val="none"/>
        <w:vertAlign w:val="baseline"/>
        <w:rtl w:val="0"/>
      </w:rPr>
      <w:fldChar w:fldCharType="begin"/>
    </w:r>
    <w:r>
      <w:rPr>
        <w:noProof/>
        <w:lang w:val="nl-nl"/>
        <w:b w:val="0"/>
        <w:bCs w:val="0"/>
        <w:i w:val="0"/>
        <w:iCs w:val="0"/>
        <w:u w:val="none"/>
        <w:vertAlign w:val="baseline"/>
        <w:rtl w:val="0"/>
      </w:rPr>
      <w:instrText xml:space="preserve"> PAGE   \* MERGEFORMAT </w:instrText>
    </w:r>
    <w:r>
      <w:rPr>
        <w:noProof/>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1</w:t>
    </w:r>
    <w:r>
      <w:rPr>
        <w:noProof/>
        <w:lang w:val="nl-nl"/>
        <w:b w:val="0"/>
        <w:bCs w:val="0"/>
        <w:i w:val="0"/>
        <w:iCs w:val="0"/>
        <w:u w:val="none"/>
        <w:vertAlign w:val="baseline"/>
        <w:rtl w:val="0"/>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1410" w14:textId="77777777" w:rsidR="00197EF9" w:rsidRDefault="00197EF9" w:rsidP="002D5283">
      <w:pPr>
        <w:spacing w:after="0" w:line="240" w:lineRule="auto"/>
      </w:pPr>
      <w:r>
        <w:separator/>
      </w:r>
    </w:p>
  </w:footnote>
  <w:footnote w:type="continuationSeparator" w:id="0">
    <w:p w14:paraId="544395F5" w14:textId="77777777" w:rsidR="00197EF9" w:rsidRDefault="00197EF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197EF9">
    <w:pPr>
      <w:pStyle w:val="Kopfzeile"/>
      <w:rPr>
        <w:rFonts w:ascii="Verdana" w:hAnsi="Verdana"/>
        <w:color w:val="808080"/>
        <w:sz w:val="52"/>
        <w:szCs w:val="52"/>
      </w:rPr>
      <w:bidi w:val="0"/>
    </w:pPr>
    <w:r>
      <w:rPr>
        <w:rFonts w:ascii="Verdana" w:hAnsi="Verdana"/>
        <w:noProof/>
        <w:color w:val="808080"/>
        <w:sz w:val="52"/>
        <w:szCs w:val="52"/>
        <w:lang w:val="nl-nl"/>
        <w:b w:val="0"/>
        <w:bCs w:val="0"/>
        <w:i w:val="0"/>
        <w:iCs w:val="0"/>
        <w:u w:val="none"/>
        <w:vertAlign w:val="baseline"/>
        <w:rtl w:val="0"/>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pPr>
                  <w:bidi w:val="0"/>
                </w:pPr>
                <w:r>
                  <w:rPr>
                    <w:noProof/>
                    <w:lang w:val="nl-nl"/>
                    <w:b w:val="0"/>
                    <w:bCs w:val="0"/>
                    <w:i w:val="0"/>
                    <w:iCs w:val="0"/>
                    <w:u w:val="none"/>
                    <w:vertAlign w:val="baseline"/>
                    <w:rtl w:val="0"/>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bidi w:val="0"/>
    </w:pPr>
    <w:r>
      <w:rPr>
        <w:rFonts w:ascii="Verdana" w:hAnsi="Verdana"/>
        <w:color w:val="808080"/>
        <w:sz w:val="52"/>
        <w:szCs w:val="52"/>
        <w:lang w:val="nl-nl"/>
        <w:b w:val="0"/>
        <w:bCs w:val="0"/>
        <w:i w:val="0"/>
        <w:iCs w:val="0"/>
        <w:u w:val="none"/>
        <w:vertAlign w:val="baseline"/>
        <w:rtl w:val="0"/>
      </w:rPr>
      <w:t xml:space="preserve">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06BF8"/>
    <w:rsid w:val="0001180C"/>
    <w:rsid w:val="0001240E"/>
    <w:rsid w:val="00013ACF"/>
    <w:rsid w:val="00013D62"/>
    <w:rsid w:val="000162AC"/>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2E12"/>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EF9"/>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21FE"/>
    <w:rsid w:val="002A3313"/>
    <w:rsid w:val="002A4ACC"/>
    <w:rsid w:val="002A4F83"/>
    <w:rsid w:val="002A5793"/>
    <w:rsid w:val="002A6046"/>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BB3"/>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2AB8"/>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9BC"/>
    <w:rsid w:val="00565BDB"/>
    <w:rsid w:val="00565C84"/>
    <w:rsid w:val="0056740E"/>
    <w:rsid w:val="0057053E"/>
    <w:rsid w:val="0057244E"/>
    <w:rsid w:val="00577837"/>
    <w:rsid w:val="00583092"/>
    <w:rsid w:val="0058428D"/>
    <w:rsid w:val="005866BB"/>
    <w:rsid w:val="005876EC"/>
    <w:rsid w:val="00591007"/>
    <w:rsid w:val="005922CE"/>
    <w:rsid w:val="00592E59"/>
    <w:rsid w:val="005976D7"/>
    <w:rsid w:val="005A1777"/>
    <w:rsid w:val="005A3576"/>
    <w:rsid w:val="005A38B6"/>
    <w:rsid w:val="005A53B7"/>
    <w:rsid w:val="005B12CF"/>
    <w:rsid w:val="005B1417"/>
    <w:rsid w:val="005B1CB4"/>
    <w:rsid w:val="005B231E"/>
    <w:rsid w:val="005B3180"/>
    <w:rsid w:val="005B3938"/>
    <w:rsid w:val="005B4A61"/>
    <w:rsid w:val="005B53C3"/>
    <w:rsid w:val="005C2EC3"/>
    <w:rsid w:val="005C38CF"/>
    <w:rsid w:val="005C476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24B5"/>
    <w:rsid w:val="006D3903"/>
    <w:rsid w:val="006D599E"/>
    <w:rsid w:val="006E1071"/>
    <w:rsid w:val="006E4046"/>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0C2"/>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90A92"/>
    <w:rsid w:val="0079133E"/>
    <w:rsid w:val="007914F7"/>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6F54"/>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806"/>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CE9"/>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2FAF"/>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5FDB"/>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B65"/>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43F"/>
    <w:rsid w:val="00C14B48"/>
    <w:rsid w:val="00C152FB"/>
    <w:rsid w:val="00C17DC0"/>
    <w:rsid w:val="00C20E15"/>
    <w:rsid w:val="00C20FF2"/>
    <w:rsid w:val="00C224F2"/>
    <w:rsid w:val="00C22A54"/>
    <w:rsid w:val="00C24D0E"/>
    <w:rsid w:val="00C25C70"/>
    <w:rsid w:val="00C27F80"/>
    <w:rsid w:val="00C31319"/>
    <w:rsid w:val="00C32586"/>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3D2A"/>
    <w:rsid w:val="00CE4386"/>
    <w:rsid w:val="00CE5041"/>
    <w:rsid w:val="00CE5525"/>
    <w:rsid w:val="00CE6A28"/>
    <w:rsid w:val="00CE76C8"/>
    <w:rsid w:val="00CF05DE"/>
    <w:rsid w:val="00CF0F16"/>
    <w:rsid w:val="00CF122D"/>
    <w:rsid w:val="00CF1D8E"/>
    <w:rsid w:val="00CF2173"/>
    <w:rsid w:val="00CF272E"/>
    <w:rsid w:val="00CF2903"/>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0F6"/>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879"/>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017E"/>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2459"/>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428"/>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272"/>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E005B"/>
    <w:rsid w:val="00FE0648"/>
    <w:rsid w:val="00FE3911"/>
    <w:rsid w:val="00FE684F"/>
    <w:rsid w:val="00FE6C04"/>
    <w:rsid w:val="00FE7B2D"/>
    <w:rsid w:val="00FF02BF"/>
    <w:rsid w:val="00FF3A2D"/>
    <w:rsid w:val="00FF3BA7"/>
    <w:rsid w:val="00FF4880"/>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ode="External" Target="http://www.richard-brink.de"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232</cp:revision>
  <cp:lastPrinted>2020-02-05T14:19:00Z</cp:lastPrinted>
  <dcterms:created xsi:type="dcterms:W3CDTF">2017-07-10T11:03:00Z</dcterms:created>
  <dcterms:modified xsi:type="dcterms:W3CDTF">2022-08-30T12:10:00Z</dcterms:modified>
</cp:coreProperties>
</file>