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F9D5" w14:textId="77777777" w:rsidR="009E76AC" w:rsidRPr="00A82E21" w:rsidRDefault="006C53B0" w:rsidP="009E76AC">
      <w:pPr>
        <w:rPr>
          <w:rFonts w:cs="Arial"/>
          <w:b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fr-FR"/>
        </w:rPr>
        <w:t>Du couvre-mur métallique à la toiture végétalisée</w:t>
      </w:r>
    </w:p>
    <w:p w14:paraId="678B684C" w14:textId="77777777" w:rsidR="000F6C3F" w:rsidRDefault="006C53B0" w:rsidP="009E76AC">
      <w:pPr>
        <w:rPr>
          <w:rFonts w:cs="Arial"/>
          <w:b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fr-FR"/>
        </w:rPr>
        <w:t>La société Richard Brink a profité du salon international DACH+HOLZ pour présenter ses nouveautés destinées aux toitures.</w:t>
      </w:r>
    </w:p>
    <w:p w14:paraId="6A2D18A1" w14:textId="77777777" w:rsidR="00F22740" w:rsidRPr="00A82E21" w:rsidRDefault="00F22740" w:rsidP="009E76AC">
      <w:pPr>
        <w:rPr>
          <w:rFonts w:cs="Arial"/>
          <w:b/>
          <w:sz w:val="28"/>
          <w:szCs w:val="28"/>
        </w:rPr>
      </w:pPr>
    </w:p>
    <w:p w14:paraId="5F16BD57" w14:textId="5023F2C2" w:rsidR="009E76AC" w:rsidRPr="009E76AC" w:rsidRDefault="006C53B0" w:rsidP="009E76AC">
      <w:pPr>
        <w:spacing w:line="360" w:lineRule="auto"/>
        <w:rPr>
          <w:rFonts w:cs="Arial"/>
          <w:b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  <w:lang w:val="fr-FR"/>
        </w:rPr>
        <w:t>Cologne, le 08.07.2022. Le 5 juillet dernier, le parc des expositions de Cologne ouvrait ses portes pour le retour tant attendu du salon international DACH+HOLZ spécialisé dans le bois et les toitures. C</w:t>
      </w:r>
      <w:r w:rsidR="00E014E3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est également un rendez-vous traditionnel et incontournable pour la société Richard Brink et la meilleure occasion pour échange</w:t>
      </w:r>
      <w:r w:rsidR="00E014E3">
        <w:rPr>
          <w:rFonts w:eastAsia="Arial" w:cs="Arial"/>
          <w:b/>
          <w:bCs/>
          <w:sz w:val="24"/>
          <w:szCs w:val="24"/>
          <w:lang w:val="fr-FR"/>
        </w:rPr>
        <w:t>r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personnel</w:t>
      </w:r>
      <w:r w:rsidR="00E014E3">
        <w:rPr>
          <w:rFonts w:eastAsia="Arial" w:cs="Arial"/>
          <w:b/>
          <w:bCs/>
          <w:sz w:val="24"/>
          <w:szCs w:val="24"/>
          <w:lang w:val="fr-FR"/>
        </w:rPr>
        <w:t>lement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avec ses clients. Cette année, elle avait plusieurs nouveautés dans sa manche</w:t>
      </w:r>
      <w:r w:rsidR="00E014E3">
        <w:rPr>
          <w:rFonts w:eastAsia="Arial" w:cs="Arial"/>
          <w:b/>
          <w:bCs/>
          <w:sz w:val="24"/>
          <w:szCs w:val="24"/>
          <w:lang w:val="fr-FR"/>
        </w:rPr>
        <w:t>,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dont un configurateur en ligne pour cornières métalliques et une solution complète pour toits végétalisés.</w:t>
      </w:r>
    </w:p>
    <w:p w14:paraId="066A9F2E" w14:textId="376C8585" w:rsidR="00F22740" w:rsidRDefault="006C53B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t>Malgré une longue pause due à la pandémie et un nombre réduit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exposants, l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édition 2022 de DACH+HOLZ International a été à la hauteur de sa réputation : un lieu de rencontre pour tout le secteur européen de la couverture et de la charpente. </w:t>
      </w:r>
      <w:r w:rsidR="00E014E3">
        <w:rPr>
          <w:rFonts w:eastAsia="Arial" w:cs="Arial"/>
          <w:bCs/>
          <w:sz w:val="24"/>
          <w:szCs w:val="24"/>
          <w:lang w:val="fr-FR"/>
        </w:rPr>
        <w:t>L</w:t>
      </w:r>
      <w:r>
        <w:rPr>
          <w:rFonts w:eastAsia="Arial" w:cs="Arial"/>
          <w:bCs/>
          <w:sz w:val="24"/>
          <w:szCs w:val="24"/>
          <w:lang w:val="fr-FR"/>
        </w:rPr>
        <w:t>a société Richard Brink n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 pas voulu manquer l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occasion de présenter ses propres systèmes destinés à la toiture et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échanger personnellement avec les visiteurs du salon.</w:t>
      </w:r>
    </w:p>
    <w:p w14:paraId="436962C1" w14:textId="77777777" w:rsidR="00D40F70" w:rsidRPr="00E01BB3" w:rsidRDefault="006C53B0" w:rsidP="005B14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  <w:lang w:val="fr-FR"/>
        </w:rPr>
        <w:t>Point fort et vert</w:t>
      </w:r>
    </w:p>
    <w:p w14:paraId="3CFE650C" w14:textId="66A138A5" w:rsidR="00D40F70" w:rsidRDefault="006C53B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t>Le fabricant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articles métalliques a mis l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accent sur deux nouveautés : il a présenté, en exclusivité, son système complet pour toitures végétalisées, placé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ailleurs au centre de son stand dans le hall n</w:t>
      </w:r>
      <w:r>
        <w:rPr>
          <w:rFonts w:eastAsia="Arial" w:cs="Arial"/>
          <w:bCs/>
          <w:sz w:val="24"/>
          <w:szCs w:val="24"/>
          <w:vertAlign w:val="superscript"/>
          <w:lang w:val="fr-FR"/>
        </w:rPr>
        <w:t>o</w:t>
      </w:r>
      <w:r>
        <w:rPr>
          <w:rFonts w:eastAsia="Arial" w:cs="Arial"/>
          <w:bCs/>
          <w:sz w:val="24"/>
          <w:szCs w:val="24"/>
          <w:lang w:val="fr-FR"/>
        </w:rPr>
        <w:t> 6. Cette solution inclut un élément de drainage, des plantes et des substrats adaptés pour une végétalisation dense, un tapis de rétention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eau et </w:t>
      </w:r>
      <w:r w:rsidR="00E014E3">
        <w:rPr>
          <w:rFonts w:eastAsia="Arial" w:cs="Arial"/>
          <w:bCs/>
          <w:sz w:val="24"/>
          <w:szCs w:val="24"/>
          <w:lang w:val="fr-FR"/>
        </w:rPr>
        <w:t xml:space="preserve">son </w:t>
      </w:r>
      <w:r>
        <w:rPr>
          <w:rFonts w:eastAsia="Arial" w:cs="Arial"/>
          <w:bCs/>
          <w:sz w:val="24"/>
          <w:szCs w:val="24"/>
          <w:lang w:val="fr-FR"/>
        </w:rPr>
        <w:t xml:space="preserve">garde-gravier déjà bien connu. Le tapis de drainage existe en deux versions </w:t>
      </w:r>
      <w:r w:rsidR="0038765E">
        <w:rPr>
          <w:rFonts w:eastAsia="Arial" w:cs="Arial"/>
          <w:bCs/>
          <w:sz w:val="24"/>
          <w:szCs w:val="24"/>
          <w:lang w:val="fr-FR"/>
        </w:rPr>
        <w:t xml:space="preserve">pour </w:t>
      </w:r>
      <w:r>
        <w:rPr>
          <w:rFonts w:eastAsia="Arial" w:cs="Arial"/>
          <w:bCs/>
          <w:sz w:val="24"/>
          <w:szCs w:val="24"/>
          <w:lang w:val="fr-FR"/>
        </w:rPr>
        <w:t xml:space="preserve">des pentes de toit inférieures ou supérieures à </w:t>
      </w:r>
      <w:r>
        <w:rPr>
          <w:rFonts w:eastAsia="Arial" w:cs="Arial"/>
          <w:bCs/>
          <w:sz w:val="24"/>
          <w:szCs w:val="24"/>
          <w:lang w:val="fr-FR"/>
        </w:rPr>
        <w:lastRenderedPageBreak/>
        <w:t>2 %</w:t>
      </w:r>
      <w:r w:rsidR="0038765E">
        <w:rPr>
          <w:rFonts w:eastAsia="Arial" w:cs="Arial"/>
          <w:bCs/>
          <w:sz w:val="24"/>
          <w:szCs w:val="24"/>
          <w:lang w:val="fr-FR"/>
        </w:rPr>
        <w:t> ; ils sont</w:t>
      </w:r>
      <w:r>
        <w:rPr>
          <w:rFonts w:eastAsia="Arial" w:cs="Arial"/>
          <w:bCs/>
          <w:sz w:val="24"/>
          <w:szCs w:val="24"/>
          <w:lang w:val="fr-FR"/>
        </w:rPr>
        <w:t xml:space="preserve"> capables de stocker entre 4,3 et 7,6 l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eau de pluie par mètre carré. Le tapis de rétention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eau absorbe, lui, jusqu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à 40 l par mètre carré afin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alimenter les plant</w:t>
      </w:r>
      <w:r w:rsidR="0038765E">
        <w:rPr>
          <w:rFonts w:eastAsia="Arial" w:cs="Arial"/>
          <w:bCs/>
          <w:sz w:val="24"/>
          <w:szCs w:val="24"/>
          <w:lang w:val="fr-FR"/>
        </w:rPr>
        <w:t>e</w:t>
      </w:r>
      <w:r>
        <w:rPr>
          <w:rFonts w:eastAsia="Arial" w:cs="Arial"/>
          <w:bCs/>
          <w:sz w:val="24"/>
          <w:szCs w:val="24"/>
          <w:lang w:val="fr-FR"/>
        </w:rPr>
        <w:t>s en eau pendant longtemps. « Pour nous, le salon a été l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occasion idéale de faire découvrir notre système complet pour toitures végétalisées et de recueillir </w:t>
      </w:r>
      <w:r w:rsidR="0038765E">
        <w:rPr>
          <w:rFonts w:eastAsia="Arial" w:cs="Arial"/>
          <w:bCs/>
          <w:sz w:val="24"/>
          <w:szCs w:val="24"/>
          <w:lang w:val="fr-FR"/>
        </w:rPr>
        <w:t xml:space="preserve">directement </w:t>
      </w:r>
      <w:r>
        <w:rPr>
          <w:rFonts w:eastAsia="Arial" w:cs="Arial"/>
          <w:bCs/>
          <w:sz w:val="24"/>
          <w:szCs w:val="24"/>
          <w:lang w:val="fr-FR"/>
        </w:rPr>
        <w:t>les premières réactions des professionnels. Nous avons ainsi profité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échanges précieux qui nous confortent dans notre projet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aborder la thématique des toitures végétalisées en offrant nos propres solutions de qualité », explique le directeur Stefan Brink.</w:t>
      </w:r>
    </w:p>
    <w:p w14:paraId="06775C86" w14:textId="77777777" w:rsidR="00AC461B" w:rsidRPr="00AC461B" w:rsidRDefault="006C53B0" w:rsidP="005B1417">
      <w:pPr>
        <w:spacing w:line="360" w:lineRule="auto"/>
        <w:rPr>
          <w:rFonts w:cs="Arial"/>
          <w:b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  <w:lang w:val="fr-FR"/>
        </w:rPr>
        <w:t>Des cornières métalliques en un clic</w:t>
      </w:r>
    </w:p>
    <w:p w14:paraId="2C252805" w14:textId="34CBFB3C" w:rsidR="00AC461B" w:rsidRDefault="006C53B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t>La gamme de produits exposés était très vaste : solutions pour l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évacuation des eaux et pour les toitures, comme la structure porteuse pour installation solaire « MiraluxFlex » ou les chapeaux de cheminée. Outre le système pour toiture végétalisée, le nouveau configurateur en ligne pour cornières métalliques a suscité la curiosité des visiteurs</w:t>
      </w:r>
      <w:r w:rsidR="006D63C5">
        <w:rPr>
          <w:rFonts w:eastAsia="Arial" w:cs="Arial"/>
          <w:bCs/>
          <w:sz w:val="24"/>
          <w:szCs w:val="24"/>
          <w:lang w:val="fr-FR"/>
        </w:rPr>
        <w:t>.</w:t>
      </w:r>
      <w:r>
        <w:rPr>
          <w:rFonts w:eastAsia="Arial" w:cs="Arial"/>
          <w:bCs/>
          <w:sz w:val="24"/>
          <w:szCs w:val="24"/>
          <w:lang w:val="fr-FR"/>
        </w:rPr>
        <w:t xml:space="preserve"> Il sera très bientôt directement disponible sur le site Internet de la société Richard Brink et permettra aux clients de paramétrer, en quelques clics, des couvertines et couvre-mur sur mesure. Il suffi</w:t>
      </w:r>
      <w:r w:rsidR="006D63C5">
        <w:rPr>
          <w:rFonts w:eastAsia="Arial" w:cs="Arial"/>
          <w:bCs/>
          <w:sz w:val="24"/>
          <w:szCs w:val="24"/>
          <w:lang w:val="fr-FR"/>
        </w:rPr>
        <w:t>t, pour cela,</w:t>
      </w:r>
      <w:r>
        <w:rPr>
          <w:rFonts w:eastAsia="Arial" w:cs="Arial"/>
          <w:bCs/>
          <w:sz w:val="24"/>
          <w:szCs w:val="24"/>
          <w:lang w:val="fr-FR"/>
        </w:rPr>
        <w:t xml:space="preserve"> de saisir tous les détails concernant le profilé et les dimensions pour voir s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afficher un aperçu du produit, le prix total et toutes les données du produit qu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il est ensuite possible de commander immédiatement.</w:t>
      </w:r>
    </w:p>
    <w:p w14:paraId="287D0928" w14:textId="151E1D35" w:rsidR="00BD3067" w:rsidRDefault="006C53B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t>Le fabricant allemand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articles métalliques tire un bilan extrêmement positif de ces quatre journées fascinantes et stimulantes passées sur le salon : « En dépit de tous les défis à relever et du nombre réduit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exposants, nous pouvons nous targuer d'une très forte affluence sur notre stand. Des clients déjà fidèles et de nouveaux clients potentiels sont venus à notre rencontre pour poser leurs questions et présenter leurs besoins très concrets. Nous nous réjouissons d</w:t>
      </w:r>
      <w:r w:rsidR="00E014E3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avoir pu y répondre grâce à notre savoir-faire », conclut Stefan Brink. </w:t>
      </w:r>
    </w:p>
    <w:p w14:paraId="5FD505FE" w14:textId="20ABA40C" w:rsidR="001A053B" w:rsidRPr="006604A2" w:rsidRDefault="006C53B0" w:rsidP="005B1417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lastRenderedPageBreak/>
        <w:br/>
      </w:r>
      <w:r>
        <w:rPr>
          <w:rFonts w:eastAsia="Arial" w:cs="Arial"/>
          <w:b/>
          <w:bCs/>
          <w:sz w:val="24"/>
          <w:szCs w:val="24"/>
          <w:lang w:val="fr-FR"/>
        </w:rPr>
        <w:t>(</w:t>
      </w:r>
      <w:r w:rsidR="00887026">
        <w:rPr>
          <w:rFonts w:eastAsia="Arial" w:cs="Arial"/>
          <w:b/>
          <w:bCs/>
          <w:sz w:val="24"/>
          <w:szCs w:val="24"/>
          <w:lang w:val="fr-FR"/>
        </w:rPr>
        <w:t>E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nv. </w:t>
      </w:r>
      <w:r w:rsidR="00887026">
        <w:rPr>
          <w:rFonts w:eastAsia="Arial" w:cs="Arial"/>
          <w:b/>
          <w:bCs/>
          <w:sz w:val="24"/>
          <w:szCs w:val="24"/>
          <w:lang w:val="fr-FR"/>
        </w:rPr>
        <w:t>3598</w:t>
      </w:r>
      <w:r>
        <w:rPr>
          <w:rFonts w:eastAsia="Arial" w:cs="Arial"/>
          <w:b/>
          <w:bCs/>
          <w:sz w:val="24"/>
          <w:szCs w:val="24"/>
          <w:lang w:val="fr-FR"/>
        </w:rPr>
        <w:t xml:space="preserve"> caractères)</w:t>
      </w:r>
    </w:p>
    <w:p w14:paraId="0A53BF89" w14:textId="77777777" w:rsidR="0078299E" w:rsidRDefault="0078299E" w:rsidP="004B5AD1">
      <w:pPr>
        <w:spacing w:after="0" w:line="240" w:lineRule="auto"/>
        <w:rPr>
          <w:rFonts w:cs="Arial"/>
          <w:sz w:val="18"/>
        </w:rPr>
      </w:pPr>
    </w:p>
    <w:p w14:paraId="49E7B194" w14:textId="253438E1" w:rsidR="00890F73" w:rsidRPr="004E7920" w:rsidRDefault="006C53B0" w:rsidP="004B5AD1">
      <w:pPr>
        <w:spacing w:after="0" w:line="240" w:lineRule="auto"/>
        <w:rPr>
          <w:rFonts w:cs="Arial"/>
          <w:sz w:val="18"/>
        </w:rPr>
      </w:pPr>
      <w:r>
        <w:rPr>
          <w:rFonts w:eastAsia="Arial" w:cs="Arial"/>
          <w:sz w:val="18"/>
          <w:szCs w:val="18"/>
          <w:lang w:val="fr-FR"/>
        </w:rPr>
        <w:t>La gamme de produits de l</w:t>
      </w:r>
      <w:r w:rsidR="00E014E3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entreprise familiale fondée en 1976 est extrêmement large : systèmes d</w:t>
      </w:r>
      <w:r w:rsidR="00E014E3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 xml:space="preserve">évacuation des eaux et de drainage, garde-gravier, bordures de jardin, bordures de gazon, cornières, couvre-mur, jardinières, structures porteuses pour installations solaires, chapeaux de cheminée ou girouettes. Informations complémentaires disponibles sur : </w:t>
      </w:r>
      <w:hyperlink r:id="rId7" w:history="1">
        <w:r>
          <w:rPr>
            <w:rFonts w:eastAsia="Arial" w:cs="Arial"/>
            <w:sz w:val="18"/>
            <w:szCs w:val="18"/>
            <w:u w:val="single"/>
            <w:lang w:val="fr-FR"/>
          </w:rPr>
          <w:t>www.richard-brink.de</w:t>
        </w:r>
      </w:hyperlink>
      <w:r>
        <w:rPr>
          <w:rFonts w:eastAsia="Arial" w:cs="Arial"/>
          <w:sz w:val="18"/>
          <w:szCs w:val="18"/>
          <w:lang w:val="fr-FR"/>
        </w:rPr>
        <w:t>.</w:t>
      </w:r>
    </w:p>
    <w:p w14:paraId="58944731" w14:textId="77777777" w:rsidR="004B5AD1" w:rsidRPr="004E7920" w:rsidRDefault="004B5AD1" w:rsidP="004B5AD1">
      <w:pPr>
        <w:spacing w:after="0" w:line="240" w:lineRule="auto"/>
        <w:rPr>
          <w:rFonts w:cs="Arial"/>
          <w:sz w:val="18"/>
        </w:rPr>
      </w:pPr>
    </w:p>
    <w:p w14:paraId="4B7C0721" w14:textId="1F93FBBD" w:rsidR="007E6042" w:rsidRPr="00EB488D" w:rsidRDefault="006C53B0" w:rsidP="000D7641">
      <w:pPr>
        <w:spacing w:line="240" w:lineRule="auto"/>
        <w:rPr>
          <w:rFonts w:cs="Arial"/>
          <w:sz w:val="18"/>
        </w:rPr>
      </w:pPr>
      <w:r>
        <w:rPr>
          <w:rFonts w:eastAsia="Arial" w:cs="Arial"/>
          <w:sz w:val="18"/>
          <w:szCs w:val="18"/>
          <w:lang w:val="fr-FR"/>
        </w:rPr>
        <w:t>La société affiliée Brink Systembau GmbH s</w:t>
      </w:r>
      <w:r w:rsidR="00E014E3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est spécialisée dans l</w:t>
      </w:r>
      <w:r w:rsidR="00E014E3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aménagement de stands pour foires et expositions. Elle commercialise des systèmes modulaires produits par Richard Brink GmbH &amp; Co et servant, par exemple, de parois sur les salons. Ils peuvent également être utilisés dans d</w:t>
      </w:r>
      <w:r w:rsidR="00E014E3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autres domaines : caissons pour machines, protection antibruit, cloisons de séparation ou étalages… Son portefeuille inclut aussi des affichages LED grand format qui attirent rapidement l</w:t>
      </w:r>
      <w:r w:rsidR="00E014E3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attention des visiteurs.</w:t>
      </w:r>
    </w:p>
    <w:sectPr w:rsidR="007E6042" w:rsidRPr="00EB488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49A0" w14:textId="77777777" w:rsidR="00B67FAD" w:rsidRDefault="006C53B0">
      <w:pPr>
        <w:spacing w:after="0" w:line="240" w:lineRule="auto"/>
      </w:pPr>
      <w:r>
        <w:separator/>
      </w:r>
    </w:p>
  </w:endnote>
  <w:endnote w:type="continuationSeparator" w:id="0">
    <w:p w14:paraId="7745EB76" w14:textId="77777777" w:rsidR="00B67FAD" w:rsidRDefault="006C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AC1" w14:textId="77777777" w:rsidR="00EE7ED8" w:rsidRDefault="00887026">
    <w:pPr>
      <w:pStyle w:val="Fuzeile"/>
      <w:jc w:val="center"/>
    </w:pPr>
    <w:r>
      <w:rPr>
        <w:noProof/>
        <w:lang w:eastAsia="de-DE"/>
      </w:rPr>
      <w:pict w14:anchorId="64991A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>
            <w:txbxContent>
              <w:p w14:paraId="10B2DE90" w14:textId="77777777" w:rsidR="00EE7ED8" w:rsidRPr="005602BA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Éditeur : </w:t>
                </w:r>
              </w:p>
              <w:p w14:paraId="3910F8CE" w14:textId="77777777" w:rsidR="00EE7ED8" w:rsidRPr="00DB1420" w:rsidRDefault="006C53B0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Richard Brink GmbH &amp; Co. KG</w:t>
                </w:r>
              </w:p>
              <w:p w14:paraId="5B25BD0B" w14:textId="77777777" w:rsidR="00EE7ED8" w:rsidRPr="005602BA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Görlitzer Straße 1</w:t>
                </w:r>
              </w:p>
              <w:p w14:paraId="51D23067" w14:textId="77777777" w:rsidR="00EE7ED8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33758 Schloß Holte-Stukenbrock, Allemagne</w:t>
                </w:r>
              </w:p>
              <w:p w14:paraId="0797BE5B" w14:textId="77777777" w:rsidR="00EE7ED8" w:rsidRPr="005602BA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Tél.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9504-0</w:t>
                </w:r>
              </w:p>
              <w:p w14:paraId="636E61DA" w14:textId="77777777" w:rsidR="00EE7ED8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Fax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9504-20</w:t>
                </w:r>
              </w:p>
              <w:p w14:paraId="1CACDC43" w14:textId="77777777" w:rsidR="00EE7ED8" w:rsidRPr="005602BA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http://www.richard-brink.de</w:t>
                </w:r>
              </w:p>
              <w:p w14:paraId="2E8AB7AE" w14:textId="77777777" w:rsidR="00EE7ED8" w:rsidRPr="00C52530" w:rsidRDefault="006C53B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Courriel : stefan.brink@richard-brink.de</w:t>
                </w:r>
              </w:p>
              <w:p w14:paraId="1AB550AD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38E4B4BF" w14:textId="77777777" w:rsidR="00EE7ED8" w:rsidRPr="00C93AA0" w:rsidRDefault="006C53B0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>
                  <w:rPr>
                    <w:rFonts w:eastAsia="Arial"/>
                    <w:b/>
                    <w:bCs/>
                    <w:color w:val="808080"/>
                    <w:sz w:val="14"/>
                    <w:szCs w:val="14"/>
                    <w:lang w:val="fr-FR"/>
                  </w:rPr>
                  <w:t>Interlocuteur à la rédaction :</w:t>
                </w:r>
              </w:p>
              <w:p w14:paraId="38F6CA32" w14:textId="77777777" w:rsidR="00EE7ED8" w:rsidRDefault="006C53B0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 Kraus</w:t>
                </w:r>
              </w:p>
              <w:p w14:paraId="6EB7AC97" w14:textId="77777777" w:rsidR="00D64557" w:rsidRDefault="006C53B0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Responsable du contenu marketing</w:t>
                </w:r>
              </w:p>
              <w:p w14:paraId="17650130" w14:textId="77777777" w:rsidR="00D64557" w:rsidRPr="00DB1420" w:rsidRDefault="006C53B0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daniel.kraus@richard-brink.de</w:t>
                </w:r>
              </w:p>
              <w:p w14:paraId="18EB4A4F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158E7133" w14:textId="77777777" w:rsidR="00EE7ED8" w:rsidRPr="005602BA" w:rsidRDefault="006C53B0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Impression libre – merci de transmettre une copie</w:t>
                </w:r>
              </w:p>
              <w:p w14:paraId="1499635C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65EAB462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5F24" w14:textId="77777777" w:rsidR="00B67FAD" w:rsidRDefault="006C53B0">
      <w:pPr>
        <w:spacing w:after="0" w:line="240" w:lineRule="auto"/>
      </w:pPr>
      <w:r>
        <w:separator/>
      </w:r>
    </w:p>
  </w:footnote>
  <w:footnote w:type="continuationSeparator" w:id="0">
    <w:p w14:paraId="65E12743" w14:textId="77777777" w:rsidR="00B67FAD" w:rsidRDefault="006C5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EA378" w14:textId="77777777" w:rsidR="00EE7ED8" w:rsidRDefault="00887026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2FDA4B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6098D132" w14:textId="77777777" w:rsidR="00EE7ED8" w:rsidRDefault="006C53B0">
                <w:r>
                  <w:rPr>
                    <w:noProof/>
                    <w:lang w:eastAsia="de-DE"/>
                  </w:rPr>
                  <w:drawing>
                    <wp:inline distT="0" distB="0" distL="0" distR="0" wp14:anchorId="17591829" wp14:editId="5000A965">
                      <wp:extent cx="1343025" cy="714375"/>
                      <wp:effectExtent l="19050" t="0" r="9525" b="0"/>
                      <wp:docPr id="1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7BD1EFE2" w14:textId="77777777" w:rsidR="00EE7ED8" w:rsidRPr="007D13EF" w:rsidRDefault="006C53B0" w:rsidP="007D13E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eastAsia="Verdana" w:hAnsi="Verdana"/>
        <w:color w:val="808080"/>
        <w:sz w:val="52"/>
        <w:szCs w:val="52"/>
        <w:lang w:val="fr-FR"/>
      </w:rPr>
      <w:t>Message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0EA8"/>
    <w:rsid w:val="0001180C"/>
    <w:rsid w:val="0001240E"/>
    <w:rsid w:val="00013ACF"/>
    <w:rsid w:val="00013D62"/>
    <w:rsid w:val="00017675"/>
    <w:rsid w:val="00017C9A"/>
    <w:rsid w:val="00017E94"/>
    <w:rsid w:val="000207E8"/>
    <w:rsid w:val="00022156"/>
    <w:rsid w:val="00022430"/>
    <w:rsid w:val="00022A50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78AE"/>
    <w:rsid w:val="00047B18"/>
    <w:rsid w:val="0005085E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B08D7"/>
    <w:rsid w:val="000B2A90"/>
    <w:rsid w:val="000B3E18"/>
    <w:rsid w:val="000B5964"/>
    <w:rsid w:val="000B6694"/>
    <w:rsid w:val="000C0671"/>
    <w:rsid w:val="000C276C"/>
    <w:rsid w:val="000C2B13"/>
    <w:rsid w:val="000C2CA3"/>
    <w:rsid w:val="000C4E8E"/>
    <w:rsid w:val="000C7560"/>
    <w:rsid w:val="000C797D"/>
    <w:rsid w:val="000D07D7"/>
    <w:rsid w:val="000D0F6B"/>
    <w:rsid w:val="000D5FAD"/>
    <w:rsid w:val="000D7641"/>
    <w:rsid w:val="000D7C8D"/>
    <w:rsid w:val="000E0752"/>
    <w:rsid w:val="000E1085"/>
    <w:rsid w:val="000E3573"/>
    <w:rsid w:val="000E3A2E"/>
    <w:rsid w:val="000E704D"/>
    <w:rsid w:val="000E7B71"/>
    <w:rsid w:val="000F2107"/>
    <w:rsid w:val="000F3E3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B00"/>
    <w:rsid w:val="00137BB9"/>
    <w:rsid w:val="00140811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36C5"/>
    <w:rsid w:val="00173CFC"/>
    <w:rsid w:val="001775A5"/>
    <w:rsid w:val="00180F1C"/>
    <w:rsid w:val="0018106A"/>
    <w:rsid w:val="00182097"/>
    <w:rsid w:val="0018295D"/>
    <w:rsid w:val="00182EC8"/>
    <w:rsid w:val="001839A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D0517"/>
    <w:rsid w:val="001D292D"/>
    <w:rsid w:val="001D4381"/>
    <w:rsid w:val="001D47DB"/>
    <w:rsid w:val="001D6015"/>
    <w:rsid w:val="001D6A11"/>
    <w:rsid w:val="001E0B5B"/>
    <w:rsid w:val="001E0EA5"/>
    <w:rsid w:val="001E1505"/>
    <w:rsid w:val="001E66BF"/>
    <w:rsid w:val="001E783D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DB2"/>
    <w:rsid w:val="002877BB"/>
    <w:rsid w:val="00291DB3"/>
    <w:rsid w:val="00291E88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CC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546"/>
    <w:rsid w:val="003007CB"/>
    <w:rsid w:val="00302F51"/>
    <w:rsid w:val="00303FF7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3AC6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2BAC"/>
    <w:rsid w:val="003536DC"/>
    <w:rsid w:val="00354210"/>
    <w:rsid w:val="003568C1"/>
    <w:rsid w:val="00357680"/>
    <w:rsid w:val="003603E9"/>
    <w:rsid w:val="00361C02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81A53"/>
    <w:rsid w:val="00383971"/>
    <w:rsid w:val="00383FA8"/>
    <w:rsid w:val="00385593"/>
    <w:rsid w:val="0038765E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2D80"/>
    <w:rsid w:val="003A3250"/>
    <w:rsid w:val="003A394F"/>
    <w:rsid w:val="003A3EE2"/>
    <w:rsid w:val="003A4181"/>
    <w:rsid w:val="003A4345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506C"/>
    <w:rsid w:val="003E520C"/>
    <w:rsid w:val="003E5C94"/>
    <w:rsid w:val="003F44F3"/>
    <w:rsid w:val="003F4F41"/>
    <w:rsid w:val="003F6549"/>
    <w:rsid w:val="003F6A49"/>
    <w:rsid w:val="0040090D"/>
    <w:rsid w:val="00400A87"/>
    <w:rsid w:val="00400C42"/>
    <w:rsid w:val="004015C2"/>
    <w:rsid w:val="00401BC4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93C"/>
    <w:rsid w:val="00434B2C"/>
    <w:rsid w:val="004404FB"/>
    <w:rsid w:val="0044169F"/>
    <w:rsid w:val="00441E0F"/>
    <w:rsid w:val="0044335B"/>
    <w:rsid w:val="00446305"/>
    <w:rsid w:val="00446C0D"/>
    <w:rsid w:val="00450E04"/>
    <w:rsid w:val="00452FCF"/>
    <w:rsid w:val="00457B75"/>
    <w:rsid w:val="00461F5E"/>
    <w:rsid w:val="00462E50"/>
    <w:rsid w:val="00462FFC"/>
    <w:rsid w:val="00464829"/>
    <w:rsid w:val="00465F94"/>
    <w:rsid w:val="00466746"/>
    <w:rsid w:val="00466B73"/>
    <w:rsid w:val="00471AD1"/>
    <w:rsid w:val="00472058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1728"/>
    <w:rsid w:val="004C2E77"/>
    <w:rsid w:val="004C309B"/>
    <w:rsid w:val="004C40C5"/>
    <w:rsid w:val="004C5FF2"/>
    <w:rsid w:val="004C6E1C"/>
    <w:rsid w:val="004D0C38"/>
    <w:rsid w:val="004D2E4C"/>
    <w:rsid w:val="004D31C1"/>
    <w:rsid w:val="004D349F"/>
    <w:rsid w:val="004D34EB"/>
    <w:rsid w:val="004D5A4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07B5F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3102C"/>
    <w:rsid w:val="00533D7F"/>
    <w:rsid w:val="0053450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CDE"/>
    <w:rsid w:val="00557254"/>
    <w:rsid w:val="005602BA"/>
    <w:rsid w:val="00565BDB"/>
    <w:rsid w:val="00565C84"/>
    <w:rsid w:val="0056740E"/>
    <w:rsid w:val="0057053E"/>
    <w:rsid w:val="0057244E"/>
    <w:rsid w:val="00577837"/>
    <w:rsid w:val="00580A45"/>
    <w:rsid w:val="00583092"/>
    <w:rsid w:val="0058428D"/>
    <w:rsid w:val="005866BB"/>
    <w:rsid w:val="005876EC"/>
    <w:rsid w:val="00591007"/>
    <w:rsid w:val="005922CE"/>
    <w:rsid w:val="00592E59"/>
    <w:rsid w:val="00595B94"/>
    <w:rsid w:val="005976D7"/>
    <w:rsid w:val="005A1777"/>
    <w:rsid w:val="005A3576"/>
    <w:rsid w:val="005A38B6"/>
    <w:rsid w:val="005A53B7"/>
    <w:rsid w:val="005B12CF"/>
    <w:rsid w:val="005B1417"/>
    <w:rsid w:val="005B1CB4"/>
    <w:rsid w:val="005B231E"/>
    <w:rsid w:val="005B3180"/>
    <w:rsid w:val="005B3938"/>
    <w:rsid w:val="005B4A61"/>
    <w:rsid w:val="005B53C3"/>
    <w:rsid w:val="005C2EC3"/>
    <w:rsid w:val="005C38CF"/>
    <w:rsid w:val="005C7A76"/>
    <w:rsid w:val="005D1E14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3FC2"/>
    <w:rsid w:val="005F4A4A"/>
    <w:rsid w:val="005F5373"/>
    <w:rsid w:val="005F60AC"/>
    <w:rsid w:val="005F6B0A"/>
    <w:rsid w:val="005F6FE2"/>
    <w:rsid w:val="006004E3"/>
    <w:rsid w:val="00600B6F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2517"/>
    <w:rsid w:val="00633B57"/>
    <w:rsid w:val="0063524E"/>
    <w:rsid w:val="006404DF"/>
    <w:rsid w:val="0064058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6C54"/>
    <w:rsid w:val="00687067"/>
    <w:rsid w:val="00690590"/>
    <w:rsid w:val="006918CD"/>
    <w:rsid w:val="00692089"/>
    <w:rsid w:val="00694EE9"/>
    <w:rsid w:val="00697E0B"/>
    <w:rsid w:val="006A03A2"/>
    <w:rsid w:val="006A0A15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6376"/>
    <w:rsid w:val="006B74F8"/>
    <w:rsid w:val="006C14B8"/>
    <w:rsid w:val="006C18AF"/>
    <w:rsid w:val="006C254C"/>
    <w:rsid w:val="006C34A4"/>
    <w:rsid w:val="006C53B0"/>
    <w:rsid w:val="006C62FF"/>
    <w:rsid w:val="006D017A"/>
    <w:rsid w:val="006D3903"/>
    <w:rsid w:val="006D599E"/>
    <w:rsid w:val="006D63C5"/>
    <w:rsid w:val="006E1071"/>
    <w:rsid w:val="006E4CFC"/>
    <w:rsid w:val="006E67D6"/>
    <w:rsid w:val="006F055E"/>
    <w:rsid w:val="006F2947"/>
    <w:rsid w:val="006F3C58"/>
    <w:rsid w:val="006F5017"/>
    <w:rsid w:val="006F5178"/>
    <w:rsid w:val="006F7821"/>
    <w:rsid w:val="006F7824"/>
    <w:rsid w:val="00700940"/>
    <w:rsid w:val="00702425"/>
    <w:rsid w:val="007040FD"/>
    <w:rsid w:val="00705228"/>
    <w:rsid w:val="007113FF"/>
    <w:rsid w:val="00711516"/>
    <w:rsid w:val="0071199E"/>
    <w:rsid w:val="0071339C"/>
    <w:rsid w:val="007144DA"/>
    <w:rsid w:val="0071649F"/>
    <w:rsid w:val="00716849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800E5"/>
    <w:rsid w:val="00880157"/>
    <w:rsid w:val="00880EDA"/>
    <w:rsid w:val="008812D3"/>
    <w:rsid w:val="008819C5"/>
    <w:rsid w:val="00882377"/>
    <w:rsid w:val="00885FE1"/>
    <w:rsid w:val="00887026"/>
    <w:rsid w:val="0088742B"/>
    <w:rsid w:val="00890F73"/>
    <w:rsid w:val="0089108B"/>
    <w:rsid w:val="00893741"/>
    <w:rsid w:val="00895547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5334"/>
    <w:rsid w:val="008F69FB"/>
    <w:rsid w:val="00901971"/>
    <w:rsid w:val="0090463A"/>
    <w:rsid w:val="0090616A"/>
    <w:rsid w:val="00907E2E"/>
    <w:rsid w:val="00907E7F"/>
    <w:rsid w:val="00910227"/>
    <w:rsid w:val="009124FD"/>
    <w:rsid w:val="009127C0"/>
    <w:rsid w:val="00912CA3"/>
    <w:rsid w:val="00921A5E"/>
    <w:rsid w:val="00922B7D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E97"/>
    <w:rsid w:val="009426B3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2386"/>
    <w:rsid w:val="00A751B3"/>
    <w:rsid w:val="00A75541"/>
    <w:rsid w:val="00A76464"/>
    <w:rsid w:val="00A809A2"/>
    <w:rsid w:val="00A80F1D"/>
    <w:rsid w:val="00A8105A"/>
    <w:rsid w:val="00A81C39"/>
    <w:rsid w:val="00A8245C"/>
    <w:rsid w:val="00A82E21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461B"/>
    <w:rsid w:val="00AC63E2"/>
    <w:rsid w:val="00AD0CE9"/>
    <w:rsid w:val="00AD2679"/>
    <w:rsid w:val="00AD2B39"/>
    <w:rsid w:val="00AD468D"/>
    <w:rsid w:val="00AD51D1"/>
    <w:rsid w:val="00AD5B4C"/>
    <w:rsid w:val="00AD6D18"/>
    <w:rsid w:val="00AD7575"/>
    <w:rsid w:val="00AE0645"/>
    <w:rsid w:val="00AE2A25"/>
    <w:rsid w:val="00AE4099"/>
    <w:rsid w:val="00AE5801"/>
    <w:rsid w:val="00AE7194"/>
    <w:rsid w:val="00AF0EB7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501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5F56"/>
    <w:rsid w:val="00B376CC"/>
    <w:rsid w:val="00B3772F"/>
    <w:rsid w:val="00B37ED5"/>
    <w:rsid w:val="00B40829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67FAD"/>
    <w:rsid w:val="00B73281"/>
    <w:rsid w:val="00B732B3"/>
    <w:rsid w:val="00B74AF3"/>
    <w:rsid w:val="00B7550A"/>
    <w:rsid w:val="00B755F2"/>
    <w:rsid w:val="00B75E15"/>
    <w:rsid w:val="00B7708B"/>
    <w:rsid w:val="00B77301"/>
    <w:rsid w:val="00B854A4"/>
    <w:rsid w:val="00B85A36"/>
    <w:rsid w:val="00B86C1D"/>
    <w:rsid w:val="00B90CD5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6BC3"/>
    <w:rsid w:val="00BB6FC9"/>
    <w:rsid w:val="00BC000C"/>
    <w:rsid w:val="00BC150A"/>
    <w:rsid w:val="00BC1974"/>
    <w:rsid w:val="00BC4B65"/>
    <w:rsid w:val="00BC4D6B"/>
    <w:rsid w:val="00BD021C"/>
    <w:rsid w:val="00BD0559"/>
    <w:rsid w:val="00BD0691"/>
    <w:rsid w:val="00BD16F1"/>
    <w:rsid w:val="00BD187A"/>
    <w:rsid w:val="00BD21A6"/>
    <w:rsid w:val="00BD3067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359D"/>
    <w:rsid w:val="00C1431E"/>
    <w:rsid w:val="00C14B48"/>
    <w:rsid w:val="00C152FB"/>
    <w:rsid w:val="00C17DC0"/>
    <w:rsid w:val="00C20E15"/>
    <w:rsid w:val="00C20FF2"/>
    <w:rsid w:val="00C224F2"/>
    <w:rsid w:val="00C22A54"/>
    <w:rsid w:val="00C24D0E"/>
    <w:rsid w:val="00C25C70"/>
    <w:rsid w:val="00C27F80"/>
    <w:rsid w:val="00C31319"/>
    <w:rsid w:val="00C32589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2530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DB4"/>
    <w:rsid w:val="00CA6BE3"/>
    <w:rsid w:val="00CA6DF6"/>
    <w:rsid w:val="00CA784F"/>
    <w:rsid w:val="00CB1758"/>
    <w:rsid w:val="00CB336B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0F70"/>
    <w:rsid w:val="00D42943"/>
    <w:rsid w:val="00D42BAB"/>
    <w:rsid w:val="00D45305"/>
    <w:rsid w:val="00D460B1"/>
    <w:rsid w:val="00D46D99"/>
    <w:rsid w:val="00D478BB"/>
    <w:rsid w:val="00D47E82"/>
    <w:rsid w:val="00D5002B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C76"/>
    <w:rsid w:val="00D96294"/>
    <w:rsid w:val="00D96302"/>
    <w:rsid w:val="00DA441E"/>
    <w:rsid w:val="00DA57E1"/>
    <w:rsid w:val="00DA5B1D"/>
    <w:rsid w:val="00DA6639"/>
    <w:rsid w:val="00DA7C05"/>
    <w:rsid w:val="00DA7E81"/>
    <w:rsid w:val="00DB0880"/>
    <w:rsid w:val="00DB0DAA"/>
    <w:rsid w:val="00DB0DB5"/>
    <w:rsid w:val="00DB0E8C"/>
    <w:rsid w:val="00DB1420"/>
    <w:rsid w:val="00DB3636"/>
    <w:rsid w:val="00DB3D15"/>
    <w:rsid w:val="00DB4D2F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14E3"/>
    <w:rsid w:val="00E01BB3"/>
    <w:rsid w:val="00E0284F"/>
    <w:rsid w:val="00E02B1F"/>
    <w:rsid w:val="00E077E3"/>
    <w:rsid w:val="00E110A2"/>
    <w:rsid w:val="00E12CA3"/>
    <w:rsid w:val="00E13804"/>
    <w:rsid w:val="00E14A86"/>
    <w:rsid w:val="00E17643"/>
    <w:rsid w:val="00E20351"/>
    <w:rsid w:val="00E20DB6"/>
    <w:rsid w:val="00E25182"/>
    <w:rsid w:val="00E25638"/>
    <w:rsid w:val="00E25AAF"/>
    <w:rsid w:val="00E2665F"/>
    <w:rsid w:val="00E26F0E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0AD"/>
    <w:rsid w:val="00E52853"/>
    <w:rsid w:val="00E54647"/>
    <w:rsid w:val="00E57143"/>
    <w:rsid w:val="00E6249E"/>
    <w:rsid w:val="00E671B6"/>
    <w:rsid w:val="00E72327"/>
    <w:rsid w:val="00E73BCC"/>
    <w:rsid w:val="00E75FBC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7238"/>
    <w:rsid w:val="00EB724A"/>
    <w:rsid w:val="00EC0730"/>
    <w:rsid w:val="00EC19F6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E2F"/>
    <w:rsid w:val="00EF37ED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2740"/>
    <w:rsid w:val="00F24164"/>
    <w:rsid w:val="00F27442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91284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2679"/>
    <w:rsid w:val="00FB3785"/>
    <w:rsid w:val="00FB485B"/>
    <w:rsid w:val="00FB50BE"/>
    <w:rsid w:val="00FB58D5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A82"/>
    <w:rsid w:val="00FD5BED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029B31F3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ER</cp:lastModifiedBy>
  <cp:revision>234</cp:revision>
  <cp:lastPrinted>2020-02-05T14:19:00Z</cp:lastPrinted>
  <dcterms:created xsi:type="dcterms:W3CDTF">2017-07-10T11:03:00Z</dcterms:created>
  <dcterms:modified xsi:type="dcterms:W3CDTF">2022-10-26T04:53:00Z</dcterms:modified>
</cp:coreProperties>
</file>